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3460" w:rsidRDefault="002B3460" w:rsidP="006B51A6">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w:t>
      </w:r>
    </w:p>
    <w:p w:rsidR="000C0842" w:rsidRPr="000C0842" w:rsidRDefault="000C0842" w:rsidP="006B51A6">
      <w:pPr>
        <w:spacing w:after="0" w:line="360" w:lineRule="auto"/>
        <w:jc w:val="center"/>
        <w:rPr>
          <w:rFonts w:ascii="Times New Roman" w:hAnsi="Times New Roman" w:cs="Times New Roman"/>
          <w:b/>
          <w:sz w:val="28"/>
          <w:szCs w:val="28"/>
        </w:rPr>
      </w:pPr>
      <w:r w:rsidRPr="000C0842">
        <w:rPr>
          <w:rFonts w:ascii="Times New Roman" w:hAnsi="Times New Roman" w:cs="Times New Roman"/>
          <w:b/>
          <w:sz w:val="28"/>
          <w:szCs w:val="28"/>
        </w:rPr>
        <w:t xml:space="preserve">бюджету </w:t>
      </w:r>
      <w:r w:rsidRPr="000C0842">
        <w:rPr>
          <w:rFonts w:ascii="Times New Roman" w:hAnsi="Times New Roman" w:cs="Times New Roman"/>
          <w:b/>
          <w:sz w:val="28"/>
          <w:szCs w:val="28"/>
          <w:lang w:val="uk-UA"/>
        </w:rPr>
        <w:t>Тростянец</w:t>
      </w:r>
      <w:r w:rsidRPr="000C0842">
        <w:rPr>
          <w:rFonts w:ascii="Times New Roman" w:hAnsi="Times New Roman" w:cs="Times New Roman"/>
          <w:b/>
          <w:sz w:val="28"/>
          <w:szCs w:val="28"/>
        </w:rPr>
        <w:t>ької міської територіальної громади</w:t>
      </w:r>
    </w:p>
    <w:p w:rsidR="000C0842" w:rsidRPr="000C0842" w:rsidRDefault="000C0842" w:rsidP="006B51A6">
      <w:pPr>
        <w:spacing w:after="0" w:line="360" w:lineRule="auto"/>
        <w:jc w:val="center"/>
        <w:rPr>
          <w:rFonts w:ascii="Times New Roman" w:hAnsi="Times New Roman" w:cs="Times New Roman"/>
          <w:b/>
          <w:sz w:val="28"/>
          <w:szCs w:val="28"/>
        </w:rPr>
      </w:pPr>
      <w:r w:rsidRPr="000C0842">
        <w:rPr>
          <w:rFonts w:ascii="Times New Roman" w:hAnsi="Times New Roman" w:cs="Times New Roman"/>
          <w:b/>
          <w:sz w:val="28"/>
          <w:szCs w:val="28"/>
        </w:rPr>
        <w:t>на 202</w:t>
      </w:r>
      <w:r w:rsidR="00CA1B79">
        <w:rPr>
          <w:rFonts w:ascii="Times New Roman" w:hAnsi="Times New Roman" w:cs="Times New Roman"/>
          <w:b/>
          <w:sz w:val="28"/>
          <w:szCs w:val="28"/>
          <w:lang w:val="uk-UA"/>
        </w:rPr>
        <w:t>6</w:t>
      </w:r>
      <w:r w:rsidRPr="000C0842">
        <w:rPr>
          <w:rFonts w:ascii="Times New Roman" w:hAnsi="Times New Roman" w:cs="Times New Roman"/>
          <w:b/>
          <w:sz w:val="28"/>
          <w:szCs w:val="28"/>
        </w:rPr>
        <w:t>-202</w:t>
      </w:r>
      <w:r w:rsidR="00CA1B79">
        <w:rPr>
          <w:rFonts w:ascii="Times New Roman" w:hAnsi="Times New Roman" w:cs="Times New Roman"/>
          <w:b/>
          <w:sz w:val="28"/>
          <w:szCs w:val="28"/>
          <w:lang w:val="uk-UA"/>
        </w:rPr>
        <w:t>8</w:t>
      </w:r>
      <w:r w:rsidRPr="000C0842">
        <w:rPr>
          <w:rFonts w:ascii="Times New Roman" w:hAnsi="Times New Roman" w:cs="Times New Roman"/>
          <w:b/>
          <w:sz w:val="28"/>
          <w:szCs w:val="28"/>
        </w:rPr>
        <w:t xml:space="preserve"> роки</w:t>
      </w:r>
    </w:p>
    <w:p w:rsidR="000C0842" w:rsidRPr="004E0038" w:rsidRDefault="000C0842" w:rsidP="000C0842">
      <w:pPr>
        <w:spacing w:after="0"/>
        <w:jc w:val="both"/>
        <w:rPr>
          <w:rFonts w:ascii="Times New Roman" w:hAnsi="Times New Roman" w:cs="Times New Roman"/>
          <w:b/>
          <w:sz w:val="28"/>
          <w:szCs w:val="28"/>
          <w:u w:val="single"/>
        </w:rPr>
      </w:pPr>
      <w:r w:rsidRPr="004E0038">
        <w:rPr>
          <w:rFonts w:ascii="Times New Roman" w:hAnsi="Times New Roman" w:cs="Times New Roman"/>
          <w:b/>
          <w:sz w:val="28"/>
          <w:szCs w:val="28"/>
          <w:u w:val="single"/>
          <w:lang w:val="uk-UA"/>
        </w:rPr>
        <w:t>18526000000</w:t>
      </w:r>
      <w:r w:rsidRPr="004E0038">
        <w:rPr>
          <w:rFonts w:ascii="Times New Roman" w:hAnsi="Times New Roman" w:cs="Times New Roman"/>
          <w:b/>
          <w:sz w:val="28"/>
          <w:szCs w:val="28"/>
          <w:u w:val="single"/>
        </w:rPr>
        <w:t xml:space="preserve"> </w:t>
      </w:r>
    </w:p>
    <w:p w:rsidR="000C0842" w:rsidRPr="00693FD6" w:rsidRDefault="000C0842" w:rsidP="000C0842">
      <w:pPr>
        <w:spacing w:after="0"/>
        <w:jc w:val="both"/>
        <w:rPr>
          <w:rFonts w:ascii="Times New Roman" w:hAnsi="Times New Roman" w:cs="Times New Roman"/>
          <w:sz w:val="20"/>
          <w:szCs w:val="20"/>
        </w:rPr>
      </w:pPr>
      <w:r w:rsidRPr="00693FD6">
        <w:rPr>
          <w:rFonts w:ascii="Times New Roman" w:hAnsi="Times New Roman" w:cs="Times New Roman"/>
          <w:sz w:val="20"/>
          <w:szCs w:val="20"/>
        </w:rPr>
        <w:t>(код бюджету)</w:t>
      </w:r>
    </w:p>
    <w:p w:rsidR="000C0842" w:rsidRPr="000C0842" w:rsidRDefault="000C0842" w:rsidP="000C0842">
      <w:pPr>
        <w:jc w:val="center"/>
        <w:rPr>
          <w:rFonts w:ascii="Times New Roman" w:hAnsi="Times New Roman" w:cs="Times New Roman"/>
          <w:b/>
          <w:sz w:val="28"/>
          <w:szCs w:val="28"/>
        </w:rPr>
      </w:pPr>
      <w:r w:rsidRPr="000C0842">
        <w:rPr>
          <w:rFonts w:ascii="Times New Roman" w:hAnsi="Times New Roman" w:cs="Times New Roman"/>
          <w:b/>
          <w:sz w:val="28"/>
          <w:szCs w:val="28"/>
        </w:rPr>
        <w:t>І. Загальна частина</w:t>
      </w:r>
    </w:p>
    <w:p w:rsidR="00AC61BA" w:rsidRDefault="0013581E" w:rsidP="00AC61BA">
      <w:pPr>
        <w:pStyle w:val="a5"/>
        <w:spacing w:before="0"/>
        <w:jc w:val="both"/>
        <w:rPr>
          <w:sz w:val="28"/>
          <w:szCs w:val="28"/>
        </w:rPr>
      </w:pPr>
      <w:r>
        <w:rPr>
          <w:sz w:val="28"/>
          <w:szCs w:val="28"/>
        </w:rPr>
        <w:t>В</w:t>
      </w:r>
      <w:r w:rsidR="00CA1B79">
        <w:rPr>
          <w:sz w:val="28"/>
          <w:szCs w:val="28"/>
        </w:rPr>
        <w:t xml:space="preserve">ідповідно </w:t>
      </w:r>
      <w:r w:rsidR="00CE602B">
        <w:rPr>
          <w:sz w:val="28"/>
          <w:szCs w:val="28"/>
        </w:rPr>
        <w:t>до Закону України від 18.09.2024 №3979-ІХ «Про внесення змін до Бюджетного кодексу України щодо відновлення середньострокового бюджетного планування на місцевому рівні та приведення окремих його положень у відповідність із законами України» та</w:t>
      </w:r>
      <w:r w:rsidR="00CA1B79">
        <w:rPr>
          <w:sz w:val="28"/>
          <w:szCs w:val="28"/>
        </w:rPr>
        <w:t xml:space="preserve"> частини першої статті 75</w:t>
      </w:r>
      <w:r w:rsidR="00CA1B79" w:rsidRPr="00CA1B79">
        <w:rPr>
          <w:sz w:val="28"/>
          <w:szCs w:val="28"/>
          <w:vertAlign w:val="superscript"/>
        </w:rPr>
        <w:t>1</w:t>
      </w:r>
      <w:r w:rsidR="000C0842" w:rsidRPr="000C0842">
        <w:rPr>
          <w:sz w:val="28"/>
          <w:szCs w:val="28"/>
        </w:rPr>
        <w:t xml:space="preserve"> </w:t>
      </w:r>
      <w:r w:rsidR="00CA1B79">
        <w:rPr>
          <w:sz w:val="28"/>
          <w:szCs w:val="28"/>
        </w:rPr>
        <w:t>Бюджетного кодексу України</w:t>
      </w:r>
      <w:r w:rsidRPr="0013581E">
        <w:rPr>
          <w:sz w:val="28"/>
          <w:szCs w:val="28"/>
        </w:rPr>
        <w:t xml:space="preserve"> </w:t>
      </w:r>
      <w:r w:rsidRPr="000C0842">
        <w:rPr>
          <w:sz w:val="28"/>
          <w:szCs w:val="28"/>
        </w:rPr>
        <w:t xml:space="preserve">розроблено Прогноз бюджету </w:t>
      </w:r>
      <w:r>
        <w:rPr>
          <w:sz w:val="28"/>
          <w:szCs w:val="28"/>
        </w:rPr>
        <w:t>Тростянец</w:t>
      </w:r>
      <w:r w:rsidRPr="000C0842">
        <w:rPr>
          <w:sz w:val="28"/>
          <w:szCs w:val="28"/>
        </w:rPr>
        <w:t>ької міської територіальної громади на 202</w:t>
      </w:r>
      <w:r>
        <w:rPr>
          <w:sz w:val="28"/>
          <w:szCs w:val="28"/>
        </w:rPr>
        <w:t>6</w:t>
      </w:r>
      <w:r w:rsidRPr="000C0842">
        <w:rPr>
          <w:sz w:val="28"/>
          <w:szCs w:val="28"/>
        </w:rPr>
        <w:t>- 202</w:t>
      </w:r>
      <w:r>
        <w:rPr>
          <w:sz w:val="28"/>
          <w:szCs w:val="28"/>
        </w:rPr>
        <w:t>8</w:t>
      </w:r>
      <w:r w:rsidRPr="000C0842">
        <w:rPr>
          <w:sz w:val="28"/>
          <w:szCs w:val="28"/>
        </w:rPr>
        <w:t xml:space="preserve"> роки (далі – Прогноз)</w:t>
      </w:r>
      <w:r>
        <w:rPr>
          <w:sz w:val="28"/>
          <w:szCs w:val="28"/>
        </w:rPr>
        <w:t>, що визначає показники місцевого бюджету на середньостроковий період і є основою для складання про</w:t>
      </w:r>
      <w:r w:rsidR="006B76B1">
        <w:rPr>
          <w:sz w:val="28"/>
          <w:szCs w:val="28"/>
        </w:rPr>
        <w:t>є</w:t>
      </w:r>
      <w:r>
        <w:rPr>
          <w:sz w:val="28"/>
          <w:szCs w:val="28"/>
        </w:rPr>
        <w:t>кту місцевого бюджету.</w:t>
      </w:r>
      <w:r w:rsidRPr="000C0842">
        <w:rPr>
          <w:sz w:val="28"/>
          <w:szCs w:val="28"/>
        </w:rPr>
        <w:t xml:space="preserve"> </w:t>
      </w:r>
    </w:p>
    <w:p w:rsidR="00940448" w:rsidRDefault="00CE602B" w:rsidP="00AC61BA">
      <w:pPr>
        <w:pStyle w:val="a5"/>
        <w:spacing w:before="0"/>
        <w:jc w:val="both"/>
        <w:rPr>
          <w:sz w:val="28"/>
          <w:szCs w:val="28"/>
        </w:rPr>
      </w:pPr>
      <w:r>
        <w:rPr>
          <w:sz w:val="28"/>
          <w:szCs w:val="28"/>
        </w:rPr>
        <w:t xml:space="preserve">Показники Прогнозу обраховані </w:t>
      </w:r>
      <w:r w:rsidR="000C0842" w:rsidRPr="000C0842">
        <w:rPr>
          <w:sz w:val="28"/>
          <w:szCs w:val="28"/>
        </w:rPr>
        <w:t xml:space="preserve">на основі положень Бюджетного кодексу України та Податкового кодексу України, </w:t>
      </w:r>
      <w:r w:rsidRPr="00CE602B">
        <w:rPr>
          <w:sz w:val="28"/>
          <w:szCs w:val="28"/>
        </w:rPr>
        <w:t>з урахуванням положень та показників, визначених на відповідні бюджетні періоди Бюджетною декларацією</w:t>
      </w:r>
      <w:r>
        <w:rPr>
          <w:sz w:val="28"/>
          <w:szCs w:val="28"/>
        </w:rPr>
        <w:t xml:space="preserve"> на 2026-2028 роки, </w:t>
      </w:r>
      <w:r w:rsidRPr="00AC61BA">
        <w:rPr>
          <w:sz w:val="28"/>
          <w:szCs w:val="28"/>
          <w:shd w:val="clear" w:color="auto" w:fill="FFFFFF"/>
        </w:rPr>
        <w:t>схваленою Кабінетом Міністрів України 27 червня 2025 року (Постанова №774)</w:t>
      </w:r>
      <w:r w:rsidR="00AC61BA" w:rsidRPr="00AC61BA">
        <w:rPr>
          <w:sz w:val="28"/>
          <w:szCs w:val="28"/>
          <w:shd w:val="clear" w:color="auto" w:fill="FFFFFF"/>
        </w:rPr>
        <w:t xml:space="preserve">, </w:t>
      </w:r>
      <w:r w:rsidR="00AC61BA" w:rsidRPr="00AC61BA">
        <w:rPr>
          <w:rStyle w:val="apple-style-span"/>
          <w:sz w:val="28"/>
          <w:szCs w:val="28"/>
        </w:rPr>
        <w:t>наказу Міністерства фінансів України від 02 червня 2021 № 214 «Про затвердження Типової форми прогнозу місцевого бюджету та Інструкції щодо його складання» (зі змінами) та наказу Міністерства фінансів України від 23.06.2021 № 365 «Про затвердження Методичних рекомендацій щодо здійснення підготовки пропозицій до прогнозу місцевого бюджету» (зі змінами)</w:t>
      </w:r>
      <w:r w:rsidRPr="00AC61BA">
        <w:rPr>
          <w:sz w:val="28"/>
          <w:szCs w:val="28"/>
          <w:shd w:val="clear" w:color="auto" w:fill="FFFFFF"/>
        </w:rPr>
        <w:t>.</w:t>
      </w:r>
    </w:p>
    <w:p w:rsidR="00940448" w:rsidRPr="00795D85" w:rsidRDefault="000C0842" w:rsidP="006B76B1">
      <w:pPr>
        <w:tabs>
          <w:tab w:val="left" w:pos="567"/>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w:t>
      </w:r>
      <w:r w:rsidR="006B76B1">
        <w:rPr>
          <w:rFonts w:ascii="Times New Roman" w:hAnsi="Times New Roman" w:cs="Times New Roman"/>
          <w:sz w:val="28"/>
          <w:szCs w:val="28"/>
          <w:lang w:val="uk-UA"/>
        </w:rPr>
        <w:t>, с</w:t>
      </w:r>
      <w:r w:rsidRPr="00795D85">
        <w:rPr>
          <w:rFonts w:ascii="Times New Roman" w:hAnsi="Times New Roman" w:cs="Times New Roman"/>
          <w:sz w:val="28"/>
          <w:szCs w:val="28"/>
          <w:lang w:val="uk-UA"/>
        </w:rPr>
        <w:t xml:space="preserve">прямоване на забезпечення економічного зростання та сталого розвитку </w:t>
      </w:r>
      <w:r w:rsidR="00940448">
        <w:rPr>
          <w:rFonts w:ascii="Times New Roman" w:hAnsi="Times New Roman" w:cs="Times New Roman"/>
          <w:sz w:val="28"/>
          <w:szCs w:val="28"/>
          <w:lang w:val="uk-UA"/>
        </w:rPr>
        <w:t>громади</w:t>
      </w:r>
      <w:r w:rsidRPr="00795D85">
        <w:rPr>
          <w:rFonts w:ascii="Times New Roman" w:hAnsi="Times New Roman" w:cs="Times New Roman"/>
          <w:sz w:val="28"/>
          <w:szCs w:val="28"/>
          <w:lang w:val="uk-UA"/>
        </w:rPr>
        <w:t>.</w:t>
      </w:r>
    </w:p>
    <w:p w:rsidR="006B76B1" w:rsidRDefault="000C0842" w:rsidP="006B76B1">
      <w:pPr>
        <w:tabs>
          <w:tab w:val="left" w:pos="567"/>
        </w:tabs>
        <w:spacing w:after="0"/>
        <w:ind w:firstLine="567"/>
        <w:jc w:val="both"/>
        <w:rPr>
          <w:rFonts w:ascii="Times New Roman" w:hAnsi="Times New Roman" w:cs="Times New Roman"/>
          <w:sz w:val="28"/>
          <w:szCs w:val="28"/>
        </w:rPr>
      </w:pPr>
      <w:r w:rsidRPr="00915222">
        <w:rPr>
          <w:rFonts w:ascii="Times New Roman" w:hAnsi="Times New Roman" w:cs="Times New Roman"/>
          <w:sz w:val="28"/>
          <w:szCs w:val="28"/>
        </w:rPr>
        <w:t xml:space="preserve">Мета прогнозу – запровадження середньострокового бюджетного прогнозування для встановлення взаємозв’язку між стратегічними цілями розвитку </w:t>
      </w:r>
      <w:r w:rsidR="00940448" w:rsidRPr="00915222">
        <w:rPr>
          <w:rFonts w:ascii="Times New Roman" w:hAnsi="Times New Roman" w:cs="Times New Roman"/>
          <w:sz w:val="28"/>
          <w:szCs w:val="28"/>
          <w:lang w:val="uk-UA"/>
        </w:rPr>
        <w:t>громади</w:t>
      </w:r>
      <w:r w:rsidRPr="00915222">
        <w:rPr>
          <w:rFonts w:ascii="Times New Roman" w:hAnsi="Times New Roman" w:cs="Times New Roman"/>
          <w:sz w:val="28"/>
          <w:szCs w:val="28"/>
        </w:rPr>
        <w:t xml:space="preserve"> та можливостями бюджету.</w:t>
      </w:r>
    </w:p>
    <w:p w:rsidR="006B3972" w:rsidRPr="006B76B1" w:rsidRDefault="000C0842" w:rsidP="006B76B1">
      <w:pPr>
        <w:tabs>
          <w:tab w:val="left" w:pos="567"/>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Основними цілями бюджетної політики </w:t>
      </w:r>
      <w:r w:rsidR="00940448" w:rsidRPr="006B76B1">
        <w:rPr>
          <w:rFonts w:ascii="Times New Roman" w:hAnsi="Times New Roman" w:cs="Times New Roman"/>
          <w:sz w:val="28"/>
          <w:szCs w:val="28"/>
          <w:lang w:val="uk-UA"/>
        </w:rPr>
        <w:t>Тростянецької міської територіальної громади</w:t>
      </w:r>
      <w:r w:rsidRPr="006B76B1">
        <w:rPr>
          <w:rFonts w:ascii="Times New Roman" w:hAnsi="Times New Roman" w:cs="Times New Roman"/>
          <w:sz w:val="28"/>
          <w:szCs w:val="28"/>
        </w:rPr>
        <w:t xml:space="preserve"> в 202</w:t>
      </w:r>
      <w:r w:rsidR="004D5808" w:rsidRPr="006B76B1">
        <w:rPr>
          <w:rFonts w:ascii="Times New Roman" w:hAnsi="Times New Roman" w:cs="Times New Roman"/>
          <w:sz w:val="28"/>
          <w:szCs w:val="28"/>
          <w:lang w:val="uk-UA"/>
        </w:rPr>
        <w:t>6</w:t>
      </w:r>
      <w:r w:rsidRPr="006B76B1">
        <w:rPr>
          <w:rFonts w:ascii="Times New Roman" w:hAnsi="Times New Roman" w:cs="Times New Roman"/>
          <w:sz w:val="28"/>
          <w:szCs w:val="28"/>
        </w:rPr>
        <w:t>-202</w:t>
      </w:r>
      <w:r w:rsidR="004D5808" w:rsidRPr="006B76B1">
        <w:rPr>
          <w:rFonts w:ascii="Times New Roman" w:hAnsi="Times New Roman" w:cs="Times New Roman"/>
          <w:sz w:val="28"/>
          <w:szCs w:val="28"/>
          <w:lang w:val="uk-UA"/>
        </w:rPr>
        <w:t>8</w:t>
      </w:r>
      <w:r w:rsidRPr="006B76B1">
        <w:rPr>
          <w:rFonts w:ascii="Times New Roman" w:hAnsi="Times New Roman" w:cs="Times New Roman"/>
          <w:sz w:val="28"/>
          <w:szCs w:val="28"/>
        </w:rPr>
        <w:t xml:space="preserve"> роках є:</w:t>
      </w:r>
    </w:p>
    <w:p w:rsidR="006B3972" w:rsidRPr="006B76B1" w:rsidRDefault="000C0842" w:rsidP="006B76B1">
      <w:pPr>
        <w:pStyle w:val="a3"/>
        <w:numPr>
          <w:ilvl w:val="0"/>
          <w:numId w:val="5"/>
        </w:numPr>
        <w:tabs>
          <w:tab w:val="left" w:pos="567"/>
        </w:tabs>
        <w:ind w:left="0" w:firstLine="567"/>
        <w:jc w:val="both"/>
        <w:rPr>
          <w:sz w:val="28"/>
          <w:szCs w:val="28"/>
        </w:rPr>
      </w:pPr>
      <w:r w:rsidRPr="006B76B1">
        <w:rPr>
          <w:sz w:val="28"/>
          <w:szCs w:val="28"/>
        </w:rPr>
        <w:t xml:space="preserve"> </w:t>
      </w:r>
      <w:r w:rsidR="006B3972" w:rsidRPr="006B76B1">
        <w:rPr>
          <w:sz w:val="28"/>
          <w:szCs w:val="28"/>
          <w:bdr w:val="none" w:sz="0" w:space="0" w:color="auto" w:frame="1"/>
          <w:lang w:val="uk-UA"/>
        </w:rPr>
        <w:t>забезпечення надходжень до бюджету Тростян</w:t>
      </w:r>
      <w:r w:rsidR="00915222" w:rsidRPr="006B76B1">
        <w:rPr>
          <w:sz w:val="28"/>
          <w:szCs w:val="28"/>
          <w:bdr w:val="none" w:sz="0" w:space="0" w:color="auto" w:frame="1"/>
          <w:lang w:val="uk-UA"/>
        </w:rPr>
        <w:t>ецької міської</w:t>
      </w:r>
      <w:r w:rsidR="006B3972" w:rsidRPr="006B76B1">
        <w:rPr>
          <w:sz w:val="28"/>
          <w:szCs w:val="28"/>
          <w:bdr w:val="none" w:sz="0" w:space="0" w:color="auto" w:frame="1"/>
          <w:lang w:val="uk-UA"/>
        </w:rPr>
        <w:t xml:space="preserve"> територіальної громади;</w:t>
      </w:r>
    </w:p>
    <w:p w:rsidR="006B3972" w:rsidRPr="006B76B1" w:rsidRDefault="006B3972" w:rsidP="006B76B1">
      <w:pPr>
        <w:pStyle w:val="a3"/>
        <w:numPr>
          <w:ilvl w:val="0"/>
          <w:numId w:val="5"/>
        </w:numPr>
        <w:shd w:val="clear" w:color="auto" w:fill="FFFFFF"/>
        <w:tabs>
          <w:tab w:val="left" w:pos="567"/>
        </w:tabs>
        <w:spacing w:line="288" w:lineRule="atLeast"/>
        <w:ind w:left="0" w:firstLine="567"/>
        <w:jc w:val="both"/>
        <w:textAlignment w:val="baseline"/>
        <w:rPr>
          <w:sz w:val="28"/>
          <w:szCs w:val="28"/>
        </w:rPr>
      </w:pPr>
      <w:r w:rsidRPr="006B76B1">
        <w:rPr>
          <w:sz w:val="28"/>
          <w:szCs w:val="28"/>
          <w:bdr w:val="none" w:sz="0" w:space="0" w:color="auto" w:frame="1"/>
          <w:lang w:val="uk-UA"/>
        </w:rPr>
        <w:t>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rsidR="006B3972" w:rsidRPr="006B76B1" w:rsidRDefault="006B3972" w:rsidP="006B76B1">
      <w:pPr>
        <w:pStyle w:val="a3"/>
        <w:numPr>
          <w:ilvl w:val="0"/>
          <w:numId w:val="5"/>
        </w:numPr>
        <w:shd w:val="clear" w:color="auto" w:fill="FFFFFF"/>
        <w:tabs>
          <w:tab w:val="left" w:pos="567"/>
        </w:tabs>
        <w:spacing w:line="288" w:lineRule="atLeast"/>
        <w:ind w:left="0" w:firstLine="567"/>
        <w:jc w:val="both"/>
        <w:textAlignment w:val="baseline"/>
        <w:rPr>
          <w:sz w:val="28"/>
          <w:szCs w:val="28"/>
        </w:rPr>
      </w:pPr>
      <w:r w:rsidRPr="006B76B1">
        <w:rPr>
          <w:sz w:val="28"/>
          <w:szCs w:val="28"/>
          <w:bdr w:val="none" w:sz="0" w:space="0" w:color="auto" w:frame="1"/>
          <w:lang w:val="uk-UA"/>
        </w:rPr>
        <w:t>забезпечення необхідних фінансових пропорцій</w:t>
      </w:r>
      <w:r w:rsidR="002079E5" w:rsidRPr="006B76B1">
        <w:rPr>
          <w:sz w:val="28"/>
          <w:szCs w:val="28"/>
          <w:bdr w:val="none" w:sz="0" w:space="0" w:color="auto" w:frame="1"/>
          <w:lang w:val="uk-UA"/>
        </w:rPr>
        <w:t>;</w:t>
      </w:r>
    </w:p>
    <w:p w:rsidR="00940448" w:rsidRPr="006B76B1" w:rsidRDefault="000C0842" w:rsidP="006B76B1">
      <w:pPr>
        <w:tabs>
          <w:tab w:val="left" w:pos="567"/>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 стимулювання інвестиційно-інноваційної складової бюджету розвитку </w:t>
      </w:r>
      <w:r w:rsidR="00430742" w:rsidRPr="006B76B1">
        <w:rPr>
          <w:rFonts w:ascii="Times New Roman" w:hAnsi="Times New Roman" w:cs="Times New Roman"/>
          <w:sz w:val="28"/>
          <w:szCs w:val="28"/>
          <w:lang w:val="uk-UA"/>
        </w:rPr>
        <w:t>Тростянецько</w:t>
      </w:r>
      <w:r w:rsidR="00940448" w:rsidRPr="006B76B1">
        <w:rPr>
          <w:rFonts w:ascii="Times New Roman" w:hAnsi="Times New Roman" w:cs="Times New Roman"/>
          <w:sz w:val="28"/>
          <w:szCs w:val="28"/>
          <w:lang w:val="uk-UA"/>
        </w:rPr>
        <w:t xml:space="preserve">ї </w:t>
      </w:r>
      <w:r w:rsidRPr="006B76B1">
        <w:rPr>
          <w:rFonts w:ascii="Times New Roman" w:hAnsi="Times New Roman" w:cs="Times New Roman"/>
          <w:sz w:val="28"/>
          <w:szCs w:val="28"/>
        </w:rPr>
        <w:t xml:space="preserve">міської територіальної громади. </w:t>
      </w:r>
    </w:p>
    <w:p w:rsidR="001E2AD5" w:rsidRPr="006B76B1" w:rsidRDefault="001E2AD5" w:rsidP="006B76B1">
      <w:pPr>
        <w:tabs>
          <w:tab w:val="left" w:pos="567"/>
        </w:tabs>
        <w:spacing w:after="0"/>
        <w:ind w:firstLine="567"/>
        <w:jc w:val="both"/>
        <w:rPr>
          <w:rFonts w:ascii="Times New Roman" w:hAnsi="Times New Roman" w:cs="Times New Roman"/>
          <w:sz w:val="28"/>
          <w:szCs w:val="28"/>
          <w:lang w:eastAsia="uk-UA"/>
        </w:rPr>
      </w:pPr>
      <w:r w:rsidRPr="006B76B1">
        <w:rPr>
          <w:rFonts w:ascii="Times New Roman" w:hAnsi="Times New Roman" w:cs="Times New Roman"/>
          <w:sz w:val="28"/>
          <w:szCs w:val="28"/>
          <w:lang w:eastAsia="uk-UA"/>
        </w:rPr>
        <w:t>Основними завданнями бюджетної політики територіальної громади є:</w:t>
      </w:r>
    </w:p>
    <w:p w:rsidR="0021719C" w:rsidRPr="006B76B1" w:rsidRDefault="0021719C"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lastRenderedPageBreak/>
        <w:t xml:space="preserve"> посилення бюджетної дисципліни та контролю за раціональністю розподілу бюджетних коштів та ефективністю їхнього використання;</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реалізація системних напрямів удосконалення і формування оптимальної мережі бюджетних установ;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концентрація вивільнених та залучених коштів на поліпшенні матеріально- технічного забезпечення бюджетних установ;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 xml:space="preserve">вжиття заходів до залучення додаткових надходжень до бюджету </w:t>
      </w:r>
      <w:r w:rsidRPr="006B76B1">
        <w:rPr>
          <w:rFonts w:ascii="Times New Roman" w:eastAsia="Times New Roman" w:hAnsi="Times New Roman" w:cs="Times New Roman"/>
          <w:sz w:val="28"/>
          <w:szCs w:val="28"/>
          <w:bdr w:val="none" w:sz="0" w:space="0" w:color="auto" w:frame="1"/>
          <w:lang w:val="uk-UA" w:eastAsia="ru-RU"/>
        </w:rPr>
        <w:t>Тростянец</w:t>
      </w:r>
      <w:r w:rsidR="0021719C" w:rsidRPr="006B76B1">
        <w:rPr>
          <w:rFonts w:ascii="Times New Roman" w:eastAsia="Times New Roman" w:hAnsi="Times New Roman" w:cs="Times New Roman"/>
          <w:sz w:val="28"/>
          <w:szCs w:val="28"/>
          <w:bdr w:val="none" w:sz="0" w:space="0" w:color="auto" w:frame="1"/>
          <w:lang w:val="uk-UA" w:eastAsia="ru-RU"/>
        </w:rPr>
        <w:t xml:space="preserve">ької </w:t>
      </w:r>
      <w:r w:rsidRPr="006B76B1">
        <w:rPr>
          <w:rFonts w:ascii="Times New Roman" w:eastAsia="Times New Roman" w:hAnsi="Times New Roman" w:cs="Times New Roman"/>
          <w:sz w:val="28"/>
          <w:szCs w:val="28"/>
          <w:bdr w:val="none" w:sz="0" w:space="0" w:color="auto" w:frame="1"/>
          <w:lang w:val="uk-UA" w:eastAsia="ru-RU"/>
        </w:rPr>
        <w:t xml:space="preserve">міської </w:t>
      </w:r>
      <w:r w:rsidR="0021719C" w:rsidRPr="006B76B1">
        <w:rPr>
          <w:rFonts w:ascii="Times New Roman" w:eastAsia="Times New Roman" w:hAnsi="Times New Roman" w:cs="Times New Roman"/>
          <w:sz w:val="28"/>
          <w:szCs w:val="28"/>
          <w:bdr w:val="none" w:sz="0" w:space="0" w:color="auto" w:frame="1"/>
          <w:lang w:val="uk-UA" w:eastAsia="ru-RU"/>
        </w:rPr>
        <w:t>територіальної громади, зокрема, шляхом забезпечення ефективного управління об’єктами комунальної власності</w:t>
      </w:r>
      <w:r w:rsidRPr="006B76B1">
        <w:rPr>
          <w:rFonts w:ascii="Times New Roman" w:eastAsia="Times New Roman" w:hAnsi="Times New Roman" w:cs="Times New Roman"/>
          <w:sz w:val="28"/>
          <w:szCs w:val="28"/>
          <w:bdr w:val="none" w:sz="0" w:space="0" w:color="auto" w:frame="1"/>
          <w:lang w:val="uk-UA" w:eastAsia="ru-RU"/>
        </w:rPr>
        <w:t>,</w:t>
      </w:r>
      <w:r w:rsidR="0021719C" w:rsidRPr="006B76B1">
        <w:rPr>
          <w:rFonts w:ascii="Times New Roman" w:eastAsia="Times New Roman" w:hAnsi="Times New Roman" w:cs="Times New Roman"/>
          <w:sz w:val="28"/>
          <w:szCs w:val="28"/>
          <w:bdr w:val="none" w:sz="0" w:space="0" w:color="auto" w:frame="1"/>
          <w:lang w:val="uk-UA" w:eastAsia="ru-RU"/>
        </w:rPr>
        <w:t xml:space="preserve"> земельними ресурсами та визначення резервів росту доходів бюджету громади;</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підвищення результативності та ефективності управління бюджетними коштами шляхом застосування дієвих методів економії бюджетних коштів;</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забезпечення стабільного функціонування бюджетних установ та виконання заходів, передбачених цільовими (комплексними) програмами;</w:t>
      </w:r>
    </w:p>
    <w:p w:rsidR="0021719C" w:rsidRPr="006B76B1" w:rsidRDefault="006B3972" w:rsidP="006B76B1">
      <w:pPr>
        <w:numPr>
          <w:ilvl w:val="0"/>
          <w:numId w:val="1"/>
        </w:numPr>
        <w:shd w:val="clear" w:color="auto" w:fill="FFFFFF"/>
        <w:tabs>
          <w:tab w:val="left" w:pos="567"/>
        </w:tabs>
        <w:spacing w:after="0" w:line="288" w:lineRule="atLeast"/>
        <w:ind w:left="0" w:firstLine="567"/>
        <w:jc w:val="both"/>
        <w:textAlignment w:val="baseline"/>
        <w:rPr>
          <w:rFonts w:ascii="Source Sans Pro" w:eastAsia="Times New Roman" w:hAnsi="Source Sans Pro" w:cs="Times New Roman"/>
          <w:sz w:val="28"/>
          <w:szCs w:val="28"/>
          <w:lang w:val="uk-UA" w:eastAsia="ru-RU"/>
        </w:rPr>
      </w:pP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забезпечення</w:t>
      </w:r>
      <w:r w:rsidRPr="006B76B1">
        <w:rPr>
          <w:rFonts w:ascii="Times New Roman" w:eastAsia="Times New Roman" w:hAnsi="Times New Roman" w:cs="Times New Roman"/>
          <w:sz w:val="28"/>
          <w:szCs w:val="28"/>
          <w:bdr w:val="none" w:sz="0" w:space="0" w:color="auto" w:frame="1"/>
          <w:lang w:val="uk-UA" w:eastAsia="ru-RU"/>
        </w:rPr>
        <w:t xml:space="preserve"> у </w:t>
      </w:r>
      <w:r w:rsidR="0021719C" w:rsidRPr="006B76B1">
        <w:rPr>
          <w:rFonts w:ascii="Times New Roman" w:eastAsia="Times New Roman" w:hAnsi="Times New Roman" w:cs="Times New Roman"/>
          <w:sz w:val="28"/>
          <w:szCs w:val="28"/>
          <w:bdr w:val="none" w:sz="0" w:space="0" w:color="auto" w:frame="1"/>
          <w:lang w:val="uk-UA" w:eastAsia="ru-RU"/>
        </w:rPr>
        <w:t>повному</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обсязі</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проведення</w:t>
      </w:r>
      <w:r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видатків на</w:t>
      </w:r>
      <w:r w:rsidR="006B76B1"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оплату</w:t>
      </w:r>
      <w:r w:rsidR="006B76B1" w:rsidRPr="006B76B1">
        <w:rPr>
          <w:rFonts w:ascii="Times New Roman" w:eastAsia="Times New Roman" w:hAnsi="Times New Roman" w:cs="Times New Roman"/>
          <w:sz w:val="28"/>
          <w:szCs w:val="28"/>
          <w:bdr w:val="none" w:sz="0" w:space="0" w:color="auto" w:frame="1"/>
          <w:lang w:val="uk-UA" w:eastAsia="ru-RU"/>
        </w:rPr>
        <w:t xml:space="preserve"> </w:t>
      </w:r>
      <w:r w:rsidR="0021719C" w:rsidRPr="006B76B1">
        <w:rPr>
          <w:rFonts w:ascii="Times New Roman" w:eastAsia="Times New Roman" w:hAnsi="Times New Roman" w:cs="Times New Roman"/>
          <w:sz w:val="28"/>
          <w:szCs w:val="28"/>
          <w:bdr w:val="none" w:sz="0" w:space="0" w:color="auto" w:frame="1"/>
          <w:lang w:val="uk-UA" w:eastAsia="ru-RU"/>
        </w:rPr>
        <w:t>праці працівників бюджетних установ відповідно до умов оплати праці та розміру мінімальної заробітної плати, інших соціальних виплат та соціальних стандартів, а також розрахунків за спожиті комунальні послуги та енергоносії</w:t>
      </w:r>
      <w:r w:rsidRPr="006B76B1">
        <w:rPr>
          <w:rFonts w:ascii="Times New Roman" w:eastAsia="Times New Roman" w:hAnsi="Times New Roman" w:cs="Times New Roman"/>
          <w:sz w:val="28"/>
          <w:szCs w:val="28"/>
          <w:bdr w:val="none" w:sz="0" w:space="0" w:color="auto" w:frame="1"/>
          <w:lang w:val="uk-UA" w:eastAsia="ru-RU"/>
        </w:rPr>
        <w:t>.</w:t>
      </w:r>
    </w:p>
    <w:p w:rsidR="006B76B1" w:rsidRPr="00795D85" w:rsidRDefault="006B76B1" w:rsidP="006B76B1">
      <w:pPr>
        <w:tabs>
          <w:tab w:val="left" w:pos="567"/>
        </w:tabs>
        <w:spacing w:after="0"/>
        <w:ind w:firstLine="567"/>
        <w:jc w:val="both"/>
        <w:rPr>
          <w:rFonts w:ascii="Times New Roman" w:hAnsi="Times New Roman" w:cs="Times New Roman"/>
          <w:sz w:val="28"/>
          <w:szCs w:val="28"/>
          <w:highlight w:val="yellow"/>
          <w:lang w:val="uk-UA"/>
        </w:rPr>
      </w:pPr>
    </w:p>
    <w:p w:rsidR="001E2AD5" w:rsidRPr="006B76B1" w:rsidRDefault="001E2AD5" w:rsidP="006B76B1">
      <w:pPr>
        <w:tabs>
          <w:tab w:val="left" w:pos="567"/>
          <w:tab w:val="left" w:pos="851"/>
        </w:tabs>
        <w:spacing w:after="0"/>
        <w:ind w:firstLine="567"/>
        <w:jc w:val="both"/>
        <w:rPr>
          <w:rFonts w:ascii="Times New Roman" w:hAnsi="Times New Roman" w:cs="Times New Roman"/>
          <w:sz w:val="28"/>
          <w:szCs w:val="28"/>
        </w:rPr>
      </w:pPr>
      <w:r w:rsidRPr="006B76B1">
        <w:rPr>
          <w:rFonts w:ascii="Times New Roman" w:hAnsi="Times New Roman" w:cs="Times New Roman"/>
          <w:sz w:val="28"/>
          <w:szCs w:val="28"/>
        </w:rPr>
        <w:t xml:space="preserve">Цілями та пріоритетами розвитку </w:t>
      </w:r>
      <w:r w:rsidRPr="006B76B1">
        <w:rPr>
          <w:rFonts w:ascii="Times New Roman" w:hAnsi="Times New Roman" w:cs="Times New Roman"/>
          <w:sz w:val="28"/>
          <w:szCs w:val="28"/>
          <w:lang w:eastAsia="uk-UA"/>
        </w:rPr>
        <w:t>територіальної громади</w:t>
      </w:r>
      <w:r w:rsidRPr="006B76B1">
        <w:rPr>
          <w:rFonts w:ascii="Times New Roman" w:hAnsi="Times New Roman" w:cs="Times New Roman"/>
          <w:sz w:val="28"/>
          <w:szCs w:val="28"/>
        </w:rPr>
        <w:t xml:space="preserve"> на 202</w:t>
      </w:r>
      <w:r w:rsidR="00CA4FFC" w:rsidRPr="006B76B1">
        <w:rPr>
          <w:rFonts w:ascii="Times New Roman" w:hAnsi="Times New Roman" w:cs="Times New Roman"/>
          <w:sz w:val="28"/>
          <w:szCs w:val="28"/>
          <w:lang w:val="uk-UA"/>
        </w:rPr>
        <w:t>6</w:t>
      </w:r>
      <w:r w:rsidRPr="006B76B1">
        <w:rPr>
          <w:rFonts w:ascii="Times New Roman" w:hAnsi="Times New Roman" w:cs="Times New Roman"/>
          <w:sz w:val="28"/>
          <w:szCs w:val="28"/>
        </w:rPr>
        <w:t>-202</w:t>
      </w:r>
      <w:r w:rsidR="00CA4FFC" w:rsidRPr="006B76B1">
        <w:rPr>
          <w:rFonts w:ascii="Times New Roman" w:hAnsi="Times New Roman" w:cs="Times New Roman"/>
          <w:sz w:val="28"/>
          <w:szCs w:val="28"/>
          <w:lang w:val="uk-UA"/>
        </w:rPr>
        <w:t>8</w:t>
      </w:r>
      <w:r w:rsidRPr="006B76B1">
        <w:rPr>
          <w:rFonts w:ascii="Times New Roman" w:hAnsi="Times New Roman" w:cs="Times New Roman"/>
          <w:sz w:val="28"/>
          <w:szCs w:val="28"/>
        </w:rPr>
        <w:t xml:space="preserve"> роки є:</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підвищення добробуту та створення комфортних умов для проживання громадян;</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підтримка розвитку малого і середнього бізнесу, створення умов для підвищення конкурентоспроможності економіки;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 xml:space="preserve">впровадження енерго- та ресурсозберігаючих технологій, подальше зниження енергоємності виробництва, підтримка інноваційної діяльності; </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покращення інвестиційного клімату, зміцнення позитивного міжнародного інвестиційного іміджу;</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забезпечення високого кредитного рейтингу та сприяння подальшому розвитку міжнародного співробітництва, спрямованого на отримання кредитів, грантів або інших фінансових інструментів для реалізації інвестиційних про</w:t>
      </w:r>
      <w:r w:rsidR="006B76B1">
        <w:rPr>
          <w:sz w:val="28"/>
          <w:szCs w:val="28"/>
          <w:lang w:val="uk-UA"/>
        </w:rPr>
        <w:t>є</w:t>
      </w:r>
      <w:r w:rsidRPr="006B76B1">
        <w:rPr>
          <w:sz w:val="28"/>
          <w:szCs w:val="28"/>
          <w:lang w:val="uk-UA"/>
        </w:rPr>
        <w:t>ктів;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розширення та поглиблення зовнішніх зв’язків;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підвищення ефективності та надійності функціонування громадського транспорту;</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розвиток житлово-комунального господарства, модернізація житлово-комунальної інфраструктури міста та покращення стану об’єктів житлово-комунального господарства;</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створення умов для поліпшення функціонування установ охорони здоров`я, освіти, культури та інших установ соціально-культурної сфери;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t>проведення цілеспрямованої містобудівної політики;</w:t>
      </w:r>
    </w:p>
    <w:p w:rsidR="001E2AD5" w:rsidRPr="006B76B1" w:rsidRDefault="001E2AD5" w:rsidP="006B76B1">
      <w:pPr>
        <w:pStyle w:val="a3"/>
        <w:numPr>
          <w:ilvl w:val="0"/>
          <w:numId w:val="1"/>
        </w:numPr>
        <w:tabs>
          <w:tab w:val="left" w:pos="-720"/>
          <w:tab w:val="left" w:pos="567"/>
          <w:tab w:val="left" w:pos="851"/>
          <w:tab w:val="left" w:pos="1080"/>
          <w:tab w:val="left" w:pos="1134"/>
        </w:tabs>
        <w:ind w:left="0" w:firstLine="567"/>
        <w:jc w:val="both"/>
        <w:rPr>
          <w:sz w:val="28"/>
          <w:szCs w:val="28"/>
          <w:lang w:val="uk-UA"/>
        </w:rPr>
      </w:pPr>
      <w:r w:rsidRPr="006B76B1">
        <w:rPr>
          <w:sz w:val="28"/>
          <w:szCs w:val="28"/>
          <w:lang w:val="uk-UA"/>
        </w:rPr>
        <w:lastRenderedPageBreak/>
        <w:t xml:space="preserve">підвищення ефективності використання комунальної власності, діяльності комунальних підприємств, раціональне </w:t>
      </w:r>
      <w:r w:rsidR="00D00CFB" w:rsidRPr="006B76B1">
        <w:rPr>
          <w:sz w:val="28"/>
          <w:szCs w:val="28"/>
          <w:lang w:val="uk-UA"/>
        </w:rPr>
        <w:t>використання земельних ресурсів.</w:t>
      </w:r>
    </w:p>
    <w:p w:rsidR="00A61EE0" w:rsidRDefault="00D267B4" w:rsidP="006B76B1">
      <w:pPr>
        <w:tabs>
          <w:tab w:val="left" w:pos="567"/>
          <w:tab w:val="left" w:pos="851"/>
        </w:tabs>
        <w:autoSpaceDE w:val="0"/>
        <w:autoSpaceDN w:val="0"/>
        <w:adjustRightInd w:val="0"/>
        <w:spacing w:after="0"/>
        <w:ind w:firstLine="567"/>
        <w:jc w:val="both"/>
        <w:rPr>
          <w:rFonts w:ascii="Times New Roman" w:hAnsi="Times New Roman" w:cs="Times New Roman"/>
          <w:sz w:val="28"/>
          <w:szCs w:val="28"/>
          <w:lang w:val="uk-UA"/>
        </w:rPr>
      </w:pPr>
      <w:r w:rsidRPr="005A0D7A">
        <w:rPr>
          <w:rFonts w:ascii="Times New Roman" w:hAnsi="Times New Roman" w:cs="Times New Roman"/>
          <w:sz w:val="28"/>
          <w:szCs w:val="28"/>
          <w:lang w:val="uk-UA"/>
        </w:rPr>
        <w:t xml:space="preserve">Невиконання прогнозних показників бюджету </w:t>
      </w:r>
      <w:r>
        <w:rPr>
          <w:rFonts w:ascii="Times New Roman" w:hAnsi="Times New Roman" w:cs="Times New Roman"/>
          <w:sz w:val="28"/>
          <w:szCs w:val="28"/>
          <w:lang w:val="uk-UA"/>
        </w:rPr>
        <w:t>Тростянецької</w:t>
      </w:r>
      <w:r w:rsidRPr="005A0D7A">
        <w:rPr>
          <w:rFonts w:ascii="Times New Roman" w:hAnsi="Times New Roman" w:cs="Times New Roman"/>
          <w:sz w:val="28"/>
          <w:szCs w:val="28"/>
          <w:lang w:val="uk-UA"/>
        </w:rPr>
        <w:t xml:space="preserve"> міської</w:t>
      </w:r>
      <w:r w:rsidR="005A0D7A">
        <w:rPr>
          <w:rFonts w:ascii="Times New Roman" w:hAnsi="Times New Roman" w:cs="Times New Roman"/>
          <w:sz w:val="28"/>
          <w:szCs w:val="28"/>
          <w:lang w:val="uk-UA"/>
        </w:rPr>
        <w:t xml:space="preserve"> </w:t>
      </w:r>
      <w:r w:rsidRPr="005A0D7A">
        <w:rPr>
          <w:rFonts w:ascii="Times New Roman" w:hAnsi="Times New Roman" w:cs="Times New Roman"/>
          <w:sz w:val="28"/>
          <w:szCs w:val="28"/>
          <w:lang w:val="uk-UA"/>
        </w:rPr>
        <w:t>територіальної громади на 202</w:t>
      </w:r>
      <w:r w:rsidR="00CA4FFC">
        <w:rPr>
          <w:rFonts w:ascii="Times New Roman" w:hAnsi="Times New Roman" w:cs="Times New Roman"/>
          <w:sz w:val="28"/>
          <w:szCs w:val="28"/>
          <w:lang w:val="uk-UA"/>
        </w:rPr>
        <w:t>6</w:t>
      </w:r>
      <w:r w:rsidRPr="005A0D7A">
        <w:rPr>
          <w:rFonts w:ascii="Times New Roman" w:hAnsi="Times New Roman" w:cs="Times New Roman"/>
          <w:sz w:val="28"/>
          <w:szCs w:val="28"/>
          <w:lang w:val="uk-UA"/>
        </w:rPr>
        <w:t>-202</w:t>
      </w:r>
      <w:r w:rsidR="00CA4FFC">
        <w:rPr>
          <w:rFonts w:ascii="Times New Roman" w:hAnsi="Times New Roman" w:cs="Times New Roman"/>
          <w:sz w:val="28"/>
          <w:szCs w:val="28"/>
          <w:lang w:val="uk-UA"/>
        </w:rPr>
        <w:t>8</w:t>
      </w:r>
      <w:r w:rsidRPr="005A0D7A">
        <w:rPr>
          <w:rFonts w:ascii="Times New Roman" w:hAnsi="Times New Roman" w:cs="Times New Roman"/>
          <w:sz w:val="28"/>
          <w:szCs w:val="28"/>
          <w:lang w:val="uk-UA"/>
        </w:rPr>
        <w:t xml:space="preserve"> роки може відбутись у разі</w:t>
      </w:r>
      <w:r w:rsidR="00A61EE0">
        <w:rPr>
          <w:rFonts w:ascii="Times New Roman" w:hAnsi="Times New Roman" w:cs="Times New Roman"/>
          <w:sz w:val="28"/>
          <w:szCs w:val="28"/>
          <w:lang w:val="uk-UA"/>
        </w:rPr>
        <w:t>:</w:t>
      </w:r>
    </w:p>
    <w:p w:rsidR="006143F9" w:rsidRPr="006143F9" w:rsidRDefault="00A61EE0"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lang w:val="uk-UA"/>
        </w:rPr>
        <w:t xml:space="preserve">зниження рівня платоспроможності підприємств, установ, організацій, припиненням діяльності внаслідок військової агресії російської федерації, проведенням бойових дій та </w:t>
      </w:r>
      <w:r w:rsidR="006B76B1">
        <w:rPr>
          <w:sz w:val="28"/>
          <w:szCs w:val="28"/>
          <w:lang w:val="uk-UA"/>
        </w:rPr>
        <w:t>продовженням</w:t>
      </w:r>
      <w:r w:rsidRPr="006143F9">
        <w:rPr>
          <w:sz w:val="28"/>
          <w:szCs w:val="28"/>
          <w:lang w:val="uk-UA"/>
        </w:rPr>
        <w:t xml:space="preserve"> воєнного стану на території України;</w:t>
      </w:r>
      <w:r w:rsidR="00D267B4" w:rsidRPr="006143F9">
        <w:rPr>
          <w:sz w:val="28"/>
          <w:szCs w:val="28"/>
          <w:lang w:val="uk-UA"/>
        </w:rPr>
        <w:t xml:space="preserve"> </w:t>
      </w:r>
    </w:p>
    <w:p w:rsidR="006143F9" w:rsidRPr="006143F9" w:rsidRDefault="006143F9"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rPr>
        <w:t>зменшення чисельності найманих працівників, недосягнення запланованих темпів росту фонду оплати праці</w:t>
      </w:r>
      <w:r>
        <w:rPr>
          <w:sz w:val="28"/>
          <w:szCs w:val="28"/>
          <w:lang w:val="uk-UA"/>
        </w:rPr>
        <w:t>;</w:t>
      </w:r>
    </w:p>
    <w:p w:rsidR="006143F9" w:rsidRPr="006143F9" w:rsidRDefault="006143F9" w:rsidP="006B76B1">
      <w:pPr>
        <w:pStyle w:val="a3"/>
        <w:numPr>
          <w:ilvl w:val="0"/>
          <w:numId w:val="5"/>
        </w:numPr>
        <w:tabs>
          <w:tab w:val="left" w:pos="567"/>
          <w:tab w:val="left" w:pos="851"/>
          <w:tab w:val="left" w:pos="1134"/>
        </w:tabs>
        <w:autoSpaceDE w:val="0"/>
        <w:autoSpaceDN w:val="0"/>
        <w:adjustRightInd w:val="0"/>
        <w:ind w:left="0" w:firstLine="567"/>
        <w:jc w:val="both"/>
        <w:rPr>
          <w:b/>
          <w:sz w:val="28"/>
          <w:szCs w:val="28"/>
          <w:lang w:val="uk-UA"/>
        </w:rPr>
      </w:pPr>
      <w:r w:rsidRPr="006143F9">
        <w:rPr>
          <w:sz w:val="28"/>
          <w:szCs w:val="28"/>
          <w:lang w:val="uk-UA"/>
        </w:rPr>
        <w:t>втрата посівних площ через військові дії, порушення технологічного процесу вирощування, у тому числі через дефіцит робочої сили та обмеженість фінансових ресурсів, мінне забруднення, близькість до зони активних бойових дій, а також ризики ускладнення логістики через пошкодження транспортної та енергетичної інфраструктури.</w:t>
      </w:r>
      <w:r w:rsidRPr="006143F9">
        <w:rPr>
          <w:b/>
          <w:sz w:val="28"/>
          <w:szCs w:val="28"/>
          <w:lang w:val="uk-UA"/>
        </w:rPr>
        <w:t xml:space="preserve"> </w:t>
      </w:r>
    </w:p>
    <w:p w:rsidR="006143F9" w:rsidRDefault="006143F9" w:rsidP="006B76B1">
      <w:pPr>
        <w:pStyle w:val="a3"/>
        <w:tabs>
          <w:tab w:val="left" w:pos="1134"/>
        </w:tabs>
        <w:autoSpaceDE w:val="0"/>
        <w:autoSpaceDN w:val="0"/>
        <w:adjustRightInd w:val="0"/>
        <w:ind w:left="709"/>
        <w:jc w:val="both"/>
        <w:rPr>
          <w:b/>
          <w:sz w:val="28"/>
          <w:szCs w:val="28"/>
          <w:lang w:val="uk-UA"/>
        </w:rPr>
      </w:pPr>
    </w:p>
    <w:p w:rsidR="006B76B1" w:rsidRDefault="00693FD6" w:rsidP="006B76B1">
      <w:pPr>
        <w:pStyle w:val="a3"/>
        <w:tabs>
          <w:tab w:val="left" w:pos="1134"/>
        </w:tabs>
        <w:autoSpaceDE w:val="0"/>
        <w:autoSpaceDN w:val="0"/>
        <w:adjustRightInd w:val="0"/>
        <w:ind w:left="0"/>
        <w:jc w:val="center"/>
        <w:rPr>
          <w:b/>
          <w:sz w:val="28"/>
          <w:szCs w:val="28"/>
          <w:lang w:val="uk-UA"/>
        </w:rPr>
      </w:pPr>
      <w:r w:rsidRPr="006143F9">
        <w:rPr>
          <w:b/>
          <w:sz w:val="28"/>
          <w:szCs w:val="28"/>
          <w:lang w:val="uk-UA"/>
        </w:rPr>
        <w:t xml:space="preserve">ІІ. </w:t>
      </w:r>
      <w:r w:rsidR="00B04062" w:rsidRPr="006143F9">
        <w:rPr>
          <w:b/>
          <w:sz w:val="28"/>
          <w:szCs w:val="28"/>
          <w:lang w:val="uk-UA"/>
        </w:rPr>
        <w:t>Основні прогнозні показники економічного</w:t>
      </w:r>
    </w:p>
    <w:p w:rsidR="00B04062" w:rsidRPr="006143F9" w:rsidRDefault="00B04062" w:rsidP="006B76B1">
      <w:pPr>
        <w:pStyle w:val="a3"/>
        <w:tabs>
          <w:tab w:val="left" w:pos="1134"/>
        </w:tabs>
        <w:autoSpaceDE w:val="0"/>
        <w:autoSpaceDN w:val="0"/>
        <w:adjustRightInd w:val="0"/>
        <w:ind w:left="0"/>
        <w:jc w:val="center"/>
        <w:rPr>
          <w:b/>
          <w:sz w:val="28"/>
          <w:szCs w:val="28"/>
          <w:lang w:val="uk-UA"/>
        </w:rPr>
      </w:pPr>
      <w:r w:rsidRPr="006143F9">
        <w:rPr>
          <w:b/>
          <w:sz w:val="28"/>
          <w:szCs w:val="28"/>
          <w:lang w:val="uk-UA"/>
        </w:rPr>
        <w:t xml:space="preserve"> та соціального розвитку</w:t>
      </w:r>
    </w:p>
    <w:p w:rsidR="00B04062" w:rsidRDefault="002725DB" w:rsidP="006B76B1">
      <w:pPr>
        <w:widowControl w:val="0"/>
        <w:tabs>
          <w:tab w:val="left" w:pos="993"/>
        </w:tabs>
        <w:spacing w:after="0" w:line="240" w:lineRule="auto"/>
        <w:ind w:firstLine="567"/>
        <w:contextualSpacing/>
        <w:jc w:val="both"/>
        <w:rPr>
          <w:rFonts w:ascii="Times New Roman" w:hAnsi="Times New Roman"/>
          <w:sz w:val="28"/>
          <w:szCs w:val="28"/>
          <w:lang w:val="uk-UA"/>
        </w:rPr>
      </w:pPr>
      <w:r w:rsidRPr="002725DB">
        <w:rPr>
          <w:rFonts w:ascii="Times New Roman" w:hAnsi="Times New Roman"/>
          <w:sz w:val="28"/>
          <w:szCs w:val="28"/>
          <w:lang w:val="uk-UA"/>
        </w:rPr>
        <w:t>Діяльність міської влади, установ, підприємств та організацій всіх сфер діяльності спрямована на виконання пріоритетних завдань соціально-економічного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DA18BC" w:rsidRPr="009C1B3D" w:rsidRDefault="00693FD6" w:rsidP="006B76B1">
      <w:pPr>
        <w:tabs>
          <w:tab w:val="left" w:pos="1134"/>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w:t>
      </w:r>
      <w:r w:rsidR="00DA18BC" w:rsidRPr="009C1B3D">
        <w:rPr>
          <w:rFonts w:ascii="Times New Roman" w:hAnsi="Times New Roman" w:cs="Times New Roman"/>
          <w:b/>
          <w:sz w:val="28"/>
          <w:szCs w:val="28"/>
          <w:lang w:val="uk-UA"/>
        </w:rPr>
        <w:t>Загальні показники бюджету</w:t>
      </w:r>
    </w:p>
    <w:p w:rsidR="00B473A5" w:rsidRPr="009C1B3D" w:rsidRDefault="00DA18BC" w:rsidP="006B76B1">
      <w:pPr>
        <w:tabs>
          <w:tab w:val="left" w:pos="851"/>
          <w:tab w:val="left" w:pos="1134"/>
        </w:tabs>
        <w:spacing w:after="0" w:line="240" w:lineRule="auto"/>
        <w:ind w:firstLine="567"/>
        <w:jc w:val="both"/>
        <w:rPr>
          <w:rFonts w:ascii="Times New Roman" w:hAnsi="Times New Roman" w:cs="Times New Roman"/>
          <w:sz w:val="28"/>
          <w:szCs w:val="28"/>
          <w:lang w:val="uk-UA"/>
        </w:rPr>
      </w:pPr>
      <w:r w:rsidRPr="009C1B3D">
        <w:rPr>
          <w:rFonts w:ascii="Times New Roman" w:hAnsi="Times New Roman" w:cs="Times New Roman"/>
          <w:sz w:val="28"/>
          <w:szCs w:val="28"/>
          <w:lang w:val="uk-UA"/>
        </w:rPr>
        <w:t xml:space="preserve">Прогноз включає показники бюджету </w:t>
      </w:r>
      <w:r>
        <w:rPr>
          <w:rFonts w:ascii="Times New Roman" w:hAnsi="Times New Roman" w:cs="Times New Roman"/>
          <w:sz w:val="28"/>
          <w:szCs w:val="28"/>
          <w:lang w:val="uk-UA"/>
        </w:rPr>
        <w:t xml:space="preserve">Тростянецької </w:t>
      </w:r>
      <w:r w:rsidRPr="009C1B3D">
        <w:rPr>
          <w:rFonts w:ascii="Times New Roman" w:hAnsi="Times New Roman" w:cs="Times New Roman"/>
          <w:sz w:val="28"/>
          <w:szCs w:val="28"/>
          <w:lang w:val="uk-UA"/>
        </w:rPr>
        <w:t>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 враховує положення та показники, визначені прогнозом, схваленим у попередньому бюджетному періоді.</w:t>
      </w:r>
    </w:p>
    <w:p w:rsidR="00B473A5" w:rsidRDefault="00DA18BC" w:rsidP="006B76B1">
      <w:pPr>
        <w:tabs>
          <w:tab w:val="left" w:pos="851"/>
          <w:tab w:val="left" w:pos="1134"/>
        </w:tabs>
        <w:spacing w:after="0" w:line="240" w:lineRule="auto"/>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При розрахунку показників бюджету </w:t>
      </w:r>
      <w:r w:rsidR="00B473A5">
        <w:rPr>
          <w:rFonts w:ascii="Times New Roman" w:hAnsi="Times New Roman" w:cs="Times New Roman"/>
          <w:sz w:val="28"/>
          <w:szCs w:val="28"/>
          <w:lang w:val="uk-UA"/>
        </w:rPr>
        <w:t>Тростянец</w:t>
      </w:r>
      <w:r w:rsidRPr="00DA18BC">
        <w:rPr>
          <w:rFonts w:ascii="Times New Roman" w:hAnsi="Times New Roman" w:cs="Times New Roman"/>
          <w:sz w:val="28"/>
          <w:szCs w:val="28"/>
        </w:rPr>
        <w:t>ької міської територіальної громади на 202</w:t>
      </w:r>
      <w:r w:rsidR="00901C98">
        <w:rPr>
          <w:rFonts w:ascii="Times New Roman" w:hAnsi="Times New Roman" w:cs="Times New Roman"/>
          <w:sz w:val="28"/>
          <w:szCs w:val="28"/>
          <w:lang w:val="uk-UA"/>
        </w:rPr>
        <w:t>6</w:t>
      </w:r>
      <w:r w:rsidRPr="00DA18BC">
        <w:rPr>
          <w:rFonts w:ascii="Times New Roman" w:hAnsi="Times New Roman" w:cs="Times New Roman"/>
          <w:sz w:val="28"/>
          <w:szCs w:val="28"/>
        </w:rPr>
        <w:t>-202</w:t>
      </w:r>
      <w:r w:rsidR="00901C98">
        <w:rPr>
          <w:rFonts w:ascii="Times New Roman" w:hAnsi="Times New Roman" w:cs="Times New Roman"/>
          <w:sz w:val="28"/>
          <w:szCs w:val="28"/>
          <w:lang w:val="uk-UA"/>
        </w:rPr>
        <w:t>8</w:t>
      </w:r>
      <w:r w:rsidRPr="00DA18BC">
        <w:rPr>
          <w:rFonts w:ascii="Times New Roman" w:hAnsi="Times New Roman" w:cs="Times New Roman"/>
          <w:sz w:val="28"/>
          <w:szCs w:val="28"/>
        </w:rPr>
        <w:t xml:space="preserve"> роки враховано: </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DA18BC">
        <w:rPr>
          <w:rFonts w:ascii="Times New Roman" w:hAnsi="Times New Roman" w:cs="Times New Roman"/>
          <w:sz w:val="28"/>
          <w:szCs w:val="28"/>
        </w:rPr>
        <w:t xml:space="preserve">1. </w:t>
      </w:r>
      <w:r w:rsidR="006B76B1">
        <w:rPr>
          <w:rFonts w:ascii="Times New Roman" w:hAnsi="Times New Roman" w:cs="Times New Roman"/>
          <w:sz w:val="28"/>
          <w:szCs w:val="28"/>
          <w:lang w:val="uk-UA"/>
        </w:rPr>
        <w:t>п</w:t>
      </w:r>
      <w:r w:rsidRPr="00DA18BC">
        <w:rPr>
          <w:rFonts w:ascii="Times New Roman" w:hAnsi="Times New Roman" w:cs="Times New Roman"/>
          <w:sz w:val="28"/>
          <w:szCs w:val="28"/>
        </w:rPr>
        <w:t xml:space="preserve">рогнозні показники економічного і соціального розвитку </w:t>
      </w:r>
      <w:r w:rsidR="00B473A5">
        <w:rPr>
          <w:rFonts w:ascii="Times New Roman" w:hAnsi="Times New Roman" w:cs="Times New Roman"/>
          <w:sz w:val="28"/>
          <w:szCs w:val="28"/>
          <w:lang w:val="uk-UA"/>
        </w:rPr>
        <w:t>громади</w:t>
      </w:r>
      <w:r w:rsidRPr="00DA18BC">
        <w:rPr>
          <w:rFonts w:ascii="Times New Roman" w:hAnsi="Times New Roman" w:cs="Times New Roman"/>
          <w:sz w:val="28"/>
          <w:szCs w:val="28"/>
        </w:rPr>
        <w:t xml:space="preserve">, підвищення розміру мінімальної заробітної плати, </w:t>
      </w:r>
      <w:r w:rsidR="00901C98">
        <w:rPr>
          <w:rFonts w:ascii="Times New Roman" w:hAnsi="Times New Roman" w:cs="Times New Roman"/>
          <w:sz w:val="28"/>
          <w:szCs w:val="28"/>
          <w:lang w:val="uk-UA"/>
        </w:rPr>
        <w:t>фактичні надходження</w:t>
      </w:r>
      <w:r w:rsidRPr="00DA18BC">
        <w:rPr>
          <w:rFonts w:ascii="Times New Roman" w:hAnsi="Times New Roman" w:cs="Times New Roman"/>
          <w:sz w:val="28"/>
          <w:szCs w:val="28"/>
        </w:rPr>
        <w:t xml:space="preserve"> за </w:t>
      </w:r>
      <w:r w:rsidR="00901C98">
        <w:rPr>
          <w:rFonts w:ascii="Times New Roman" w:hAnsi="Times New Roman" w:cs="Times New Roman"/>
          <w:sz w:val="28"/>
          <w:szCs w:val="28"/>
          <w:lang w:val="uk-UA"/>
        </w:rPr>
        <w:t>2024</w:t>
      </w:r>
      <w:r w:rsidRPr="00DA18BC">
        <w:rPr>
          <w:rFonts w:ascii="Times New Roman" w:hAnsi="Times New Roman" w:cs="Times New Roman"/>
          <w:sz w:val="28"/>
          <w:szCs w:val="28"/>
        </w:rPr>
        <w:t xml:space="preserve"> р</w:t>
      </w:r>
      <w:r w:rsidR="00901C98">
        <w:rPr>
          <w:rFonts w:ascii="Times New Roman" w:hAnsi="Times New Roman" w:cs="Times New Roman"/>
          <w:sz w:val="28"/>
          <w:szCs w:val="28"/>
          <w:lang w:val="uk-UA"/>
        </w:rPr>
        <w:t>і</w:t>
      </w:r>
      <w:r w:rsidRPr="00DA18BC">
        <w:rPr>
          <w:rFonts w:ascii="Times New Roman" w:hAnsi="Times New Roman" w:cs="Times New Roman"/>
          <w:sz w:val="28"/>
          <w:szCs w:val="28"/>
        </w:rPr>
        <w:t>к та очікуване виконання за 202</w:t>
      </w:r>
      <w:r w:rsidR="00901C98">
        <w:rPr>
          <w:rFonts w:ascii="Times New Roman" w:hAnsi="Times New Roman" w:cs="Times New Roman"/>
          <w:sz w:val="28"/>
          <w:szCs w:val="28"/>
          <w:lang w:val="uk-UA"/>
        </w:rPr>
        <w:t>5</w:t>
      </w:r>
      <w:r w:rsidRPr="00DA18BC">
        <w:rPr>
          <w:rFonts w:ascii="Times New Roman" w:hAnsi="Times New Roman" w:cs="Times New Roman"/>
          <w:sz w:val="28"/>
          <w:szCs w:val="28"/>
        </w:rPr>
        <w:t xml:space="preserve"> рік</w:t>
      </w:r>
      <w:r w:rsidR="006B76B1">
        <w:rPr>
          <w:rFonts w:ascii="Times New Roman" w:hAnsi="Times New Roman" w:cs="Times New Roman"/>
          <w:sz w:val="28"/>
          <w:szCs w:val="28"/>
          <w:lang w:val="uk-UA"/>
        </w:rPr>
        <w:t>;</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DA18BC">
        <w:rPr>
          <w:rFonts w:ascii="Times New Roman" w:hAnsi="Times New Roman" w:cs="Times New Roman"/>
          <w:sz w:val="28"/>
          <w:szCs w:val="28"/>
        </w:rPr>
        <w:t xml:space="preserve">2. </w:t>
      </w:r>
      <w:r w:rsidR="006B76B1">
        <w:rPr>
          <w:rFonts w:ascii="Times New Roman" w:hAnsi="Times New Roman" w:cs="Times New Roman"/>
          <w:sz w:val="28"/>
          <w:szCs w:val="28"/>
          <w:lang w:val="uk-UA"/>
        </w:rPr>
        <w:t>н</w:t>
      </w:r>
      <w:r w:rsidRPr="00DA18BC">
        <w:rPr>
          <w:rFonts w:ascii="Times New Roman" w:hAnsi="Times New Roman" w:cs="Times New Roman"/>
          <w:sz w:val="28"/>
          <w:szCs w:val="28"/>
        </w:rPr>
        <w:t>орми податкового та бюджетного законодавства та застосування чинних ставок оподаткування</w:t>
      </w:r>
      <w:r w:rsidR="006B76B1">
        <w:rPr>
          <w:rFonts w:ascii="Times New Roman" w:hAnsi="Times New Roman" w:cs="Times New Roman"/>
          <w:sz w:val="28"/>
          <w:szCs w:val="28"/>
          <w:lang w:val="uk-UA"/>
        </w:rPr>
        <w:t>;</w:t>
      </w:r>
    </w:p>
    <w:p w:rsidR="00B473A5" w:rsidRDefault="00DA18BC" w:rsidP="006B76B1">
      <w:pPr>
        <w:tabs>
          <w:tab w:val="left" w:pos="851"/>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3. </w:t>
      </w:r>
      <w:r w:rsidR="006B76B1">
        <w:rPr>
          <w:rFonts w:ascii="Times New Roman" w:hAnsi="Times New Roman" w:cs="Times New Roman"/>
          <w:sz w:val="28"/>
          <w:szCs w:val="28"/>
          <w:lang w:val="uk-UA"/>
        </w:rPr>
        <w:t>м</w:t>
      </w:r>
      <w:r w:rsidRPr="00DA18BC">
        <w:rPr>
          <w:rFonts w:ascii="Times New Roman" w:hAnsi="Times New Roman" w:cs="Times New Roman"/>
          <w:sz w:val="28"/>
          <w:szCs w:val="28"/>
        </w:rPr>
        <w:t xml:space="preserve">акропоказники визначені з урахуваннями Постанови Кабінету Міністрів України від </w:t>
      </w:r>
      <w:r w:rsidR="001962AE">
        <w:rPr>
          <w:rFonts w:ascii="Times New Roman" w:hAnsi="Times New Roman" w:cs="Times New Roman"/>
          <w:sz w:val="28"/>
          <w:szCs w:val="28"/>
          <w:lang w:val="uk-UA"/>
        </w:rPr>
        <w:t>27.06</w:t>
      </w:r>
      <w:r w:rsidRPr="00DA18BC">
        <w:rPr>
          <w:rFonts w:ascii="Times New Roman" w:hAnsi="Times New Roman" w:cs="Times New Roman"/>
          <w:sz w:val="28"/>
          <w:szCs w:val="28"/>
        </w:rPr>
        <w:t>.202</w:t>
      </w:r>
      <w:r w:rsidR="001962AE">
        <w:rPr>
          <w:rFonts w:ascii="Times New Roman" w:hAnsi="Times New Roman" w:cs="Times New Roman"/>
          <w:sz w:val="28"/>
          <w:szCs w:val="28"/>
          <w:lang w:val="uk-UA"/>
        </w:rPr>
        <w:t>5</w:t>
      </w:r>
      <w:r w:rsidRPr="00DA18BC">
        <w:rPr>
          <w:rFonts w:ascii="Times New Roman" w:hAnsi="Times New Roman" w:cs="Times New Roman"/>
          <w:sz w:val="28"/>
          <w:szCs w:val="28"/>
        </w:rPr>
        <w:t xml:space="preserve"> р. № </w:t>
      </w:r>
      <w:r w:rsidR="001962AE">
        <w:rPr>
          <w:rFonts w:ascii="Times New Roman" w:hAnsi="Times New Roman" w:cs="Times New Roman"/>
          <w:sz w:val="28"/>
          <w:szCs w:val="28"/>
          <w:lang w:val="uk-UA"/>
        </w:rPr>
        <w:t>774</w:t>
      </w:r>
      <w:r w:rsidRPr="00DA18BC">
        <w:rPr>
          <w:rFonts w:ascii="Times New Roman" w:hAnsi="Times New Roman" w:cs="Times New Roman"/>
          <w:sz w:val="28"/>
          <w:szCs w:val="28"/>
        </w:rPr>
        <w:t xml:space="preserve"> </w:t>
      </w:r>
      <w:r w:rsidR="006B76B1">
        <w:rPr>
          <w:rFonts w:ascii="Times New Roman" w:hAnsi="Times New Roman" w:cs="Times New Roman"/>
          <w:sz w:val="28"/>
          <w:szCs w:val="28"/>
          <w:lang w:val="uk-UA"/>
        </w:rPr>
        <w:t>«</w:t>
      </w:r>
      <w:r w:rsidRPr="00DA18BC">
        <w:rPr>
          <w:rFonts w:ascii="Times New Roman" w:hAnsi="Times New Roman" w:cs="Times New Roman"/>
          <w:sz w:val="28"/>
          <w:szCs w:val="28"/>
        </w:rPr>
        <w:t>Про схвалення Бюджетної декларації на 202</w:t>
      </w:r>
      <w:r w:rsidR="001962AE">
        <w:rPr>
          <w:rFonts w:ascii="Times New Roman" w:hAnsi="Times New Roman" w:cs="Times New Roman"/>
          <w:sz w:val="28"/>
          <w:szCs w:val="28"/>
          <w:lang w:val="uk-UA"/>
        </w:rPr>
        <w:t>6</w:t>
      </w:r>
      <w:r w:rsidRPr="00DA18BC">
        <w:rPr>
          <w:rFonts w:ascii="Times New Roman" w:hAnsi="Times New Roman" w:cs="Times New Roman"/>
          <w:sz w:val="28"/>
          <w:szCs w:val="28"/>
        </w:rPr>
        <w:t>- 202</w:t>
      </w:r>
      <w:r w:rsidR="001962AE">
        <w:rPr>
          <w:rFonts w:ascii="Times New Roman" w:hAnsi="Times New Roman" w:cs="Times New Roman"/>
          <w:sz w:val="28"/>
          <w:szCs w:val="28"/>
          <w:lang w:val="uk-UA"/>
        </w:rPr>
        <w:t>8</w:t>
      </w:r>
      <w:r w:rsidRPr="00DA18BC">
        <w:rPr>
          <w:rFonts w:ascii="Times New Roman" w:hAnsi="Times New Roman" w:cs="Times New Roman"/>
          <w:sz w:val="28"/>
          <w:szCs w:val="28"/>
        </w:rPr>
        <w:t xml:space="preserve"> роки</w:t>
      </w:r>
      <w:r w:rsidR="006B76B1">
        <w:rPr>
          <w:rFonts w:ascii="Times New Roman" w:hAnsi="Times New Roman" w:cs="Times New Roman"/>
          <w:sz w:val="28"/>
          <w:szCs w:val="28"/>
          <w:lang w:val="uk-UA"/>
        </w:rPr>
        <w:t>»</w:t>
      </w:r>
      <w:r w:rsidRPr="00DA18BC">
        <w:rPr>
          <w:rFonts w:ascii="Times New Roman" w:hAnsi="Times New Roman" w:cs="Times New Roman"/>
          <w:sz w:val="28"/>
          <w:szCs w:val="28"/>
        </w:rPr>
        <w:t>, яка передбачає:</w:t>
      </w:r>
    </w:p>
    <w:p w:rsidR="00B473A5" w:rsidRDefault="00DA18BC" w:rsidP="006B76B1">
      <w:pPr>
        <w:tabs>
          <w:tab w:val="left" w:pos="851"/>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зростання валового внутрішнього продукту у 202</w:t>
      </w:r>
      <w:r w:rsidR="001962AE">
        <w:rPr>
          <w:rFonts w:ascii="Times New Roman" w:hAnsi="Times New Roman" w:cs="Times New Roman"/>
          <w:sz w:val="28"/>
          <w:szCs w:val="28"/>
          <w:lang w:val="uk-UA"/>
        </w:rPr>
        <w:t>6</w:t>
      </w:r>
      <w:r w:rsidRPr="00DA18BC">
        <w:rPr>
          <w:rFonts w:ascii="Times New Roman" w:hAnsi="Times New Roman" w:cs="Times New Roman"/>
          <w:sz w:val="28"/>
          <w:szCs w:val="28"/>
        </w:rPr>
        <w:t xml:space="preserve"> році – </w:t>
      </w:r>
      <w:r w:rsidR="001962AE">
        <w:rPr>
          <w:rFonts w:ascii="Times New Roman" w:hAnsi="Times New Roman" w:cs="Times New Roman"/>
          <w:sz w:val="28"/>
          <w:szCs w:val="28"/>
          <w:lang w:val="uk-UA"/>
        </w:rPr>
        <w:t>4,5</w:t>
      </w:r>
      <w:r w:rsidRPr="00DA18BC">
        <w:rPr>
          <w:rFonts w:ascii="Times New Roman" w:hAnsi="Times New Roman" w:cs="Times New Roman"/>
          <w:sz w:val="28"/>
          <w:szCs w:val="28"/>
        </w:rPr>
        <w:t xml:space="preserve"> відсотка, у 202</w:t>
      </w:r>
      <w:r w:rsidR="001962AE">
        <w:rPr>
          <w:rFonts w:ascii="Times New Roman" w:hAnsi="Times New Roman" w:cs="Times New Roman"/>
          <w:sz w:val="28"/>
          <w:szCs w:val="28"/>
          <w:lang w:val="uk-UA"/>
        </w:rPr>
        <w:t>7</w:t>
      </w:r>
      <w:r w:rsidRPr="00DA18BC">
        <w:rPr>
          <w:rFonts w:ascii="Times New Roman" w:hAnsi="Times New Roman" w:cs="Times New Roman"/>
          <w:sz w:val="28"/>
          <w:szCs w:val="28"/>
        </w:rPr>
        <w:t xml:space="preserve"> році – </w:t>
      </w:r>
      <w:r w:rsidR="001962AE">
        <w:rPr>
          <w:rFonts w:ascii="Times New Roman" w:hAnsi="Times New Roman" w:cs="Times New Roman"/>
          <w:sz w:val="28"/>
          <w:szCs w:val="28"/>
          <w:lang w:val="uk-UA"/>
        </w:rPr>
        <w:t>5,0</w:t>
      </w:r>
      <w:r w:rsidRPr="00DA18BC">
        <w:rPr>
          <w:rFonts w:ascii="Times New Roman" w:hAnsi="Times New Roman" w:cs="Times New Roman"/>
          <w:sz w:val="28"/>
          <w:szCs w:val="28"/>
        </w:rPr>
        <w:t xml:space="preserve"> відсотка, у 202</w:t>
      </w:r>
      <w:r w:rsidR="001962AE">
        <w:rPr>
          <w:rFonts w:ascii="Times New Roman" w:hAnsi="Times New Roman" w:cs="Times New Roman"/>
          <w:sz w:val="28"/>
          <w:szCs w:val="28"/>
          <w:lang w:val="uk-UA"/>
        </w:rPr>
        <w:t>8</w:t>
      </w:r>
      <w:r w:rsidRPr="00DA18BC">
        <w:rPr>
          <w:rFonts w:ascii="Times New Roman" w:hAnsi="Times New Roman" w:cs="Times New Roman"/>
          <w:sz w:val="28"/>
          <w:szCs w:val="28"/>
        </w:rPr>
        <w:t xml:space="preserve"> році -5,</w:t>
      </w:r>
      <w:r w:rsidR="001962AE">
        <w:rPr>
          <w:rFonts w:ascii="Times New Roman" w:hAnsi="Times New Roman" w:cs="Times New Roman"/>
          <w:sz w:val="28"/>
          <w:szCs w:val="28"/>
          <w:lang w:val="uk-UA"/>
        </w:rPr>
        <w:t>7</w:t>
      </w:r>
      <w:r w:rsidRPr="00DA18BC">
        <w:rPr>
          <w:rFonts w:ascii="Times New Roman" w:hAnsi="Times New Roman" w:cs="Times New Roman"/>
          <w:sz w:val="28"/>
          <w:szCs w:val="28"/>
        </w:rPr>
        <w:t xml:space="preserve"> відсотків; </w:t>
      </w:r>
    </w:p>
    <w:p w:rsidR="00B473A5" w:rsidRPr="00F14CBF" w:rsidRDefault="00DA18BC" w:rsidP="006B76B1">
      <w:pPr>
        <w:tabs>
          <w:tab w:val="left" w:pos="851"/>
          <w:tab w:val="left" w:pos="1134"/>
        </w:tabs>
        <w:spacing w:after="0"/>
        <w:ind w:firstLine="567"/>
        <w:jc w:val="both"/>
        <w:rPr>
          <w:rFonts w:ascii="Times New Roman" w:hAnsi="Times New Roman" w:cs="Times New Roman"/>
          <w:sz w:val="28"/>
          <w:szCs w:val="28"/>
        </w:rPr>
      </w:pPr>
      <w:r w:rsidRPr="00F14CBF">
        <w:rPr>
          <w:rFonts w:ascii="Times New Roman" w:hAnsi="Times New Roman" w:cs="Times New Roman"/>
          <w:sz w:val="28"/>
          <w:szCs w:val="28"/>
        </w:rPr>
        <w:lastRenderedPageBreak/>
        <w:t>- індекс споживчих цін (</w:t>
      </w:r>
      <w:r w:rsidR="001962AE">
        <w:rPr>
          <w:rFonts w:ascii="Times New Roman" w:hAnsi="Times New Roman" w:cs="Times New Roman"/>
          <w:sz w:val="28"/>
          <w:szCs w:val="28"/>
          <w:lang w:val="uk-UA"/>
        </w:rPr>
        <w:t>у середньому до</w:t>
      </w:r>
      <w:r w:rsidRPr="00F14CBF">
        <w:rPr>
          <w:rFonts w:ascii="Times New Roman" w:hAnsi="Times New Roman" w:cs="Times New Roman"/>
          <w:sz w:val="28"/>
          <w:szCs w:val="28"/>
        </w:rPr>
        <w:t xml:space="preserve"> попереднього року) становитиме у 202</w:t>
      </w:r>
      <w:r w:rsidR="001962AE">
        <w:rPr>
          <w:rFonts w:ascii="Times New Roman" w:hAnsi="Times New Roman" w:cs="Times New Roman"/>
          <w:sz w:val="28"/>
          <w:szCs w:val="28"/>
          <w:lang w:val="uk-UA"/>
        </w:rPr>
        <w:t>6</w:t>
      </w:r>
      <w:r w:rsidRPr="00F14CBF">
        <w:rPr>
          <w:rFonts w:ascii="Times New Roman" w:hAnsi="Times New Roman" w:cs="Times New Roman"/>
          <w:sz w:val="28"/>
          <w:szCs w:val="28"/>
        </w:rPr>
        <w:t xml:space="preserve"> році </w:t>
      </w:r>
      <w:r w:rsidR="001962AE">
        <w:rPr>
          <w:rFonts w:ascii="Times New Roman" w:hAnsi="Times New Roman" w:cs="Times New Roman"/>
          <w:sz w:val="28"/>
          <w:szCs w:val="28"/>
          <w:lang w:val="uk-UA"/>
        </w:rPr>
        <w:t xml:space="preserve">- </w:t>
      </w:r>
      <w:r w:rsidR="001962AE" w:rsidRPr="00F14CBF">
        <w:rPr>
          <w:rFonts w:ascii="Times New Roman" w:hAnsi="Times New Roman" w:cs="Times New Roman"/>
          <w:sz w:val="28"/>
          <w:szCs w:val="28"/>
        </w:rPr>
        <w:t>10</w:t>
      </w:r>
      <w:r w:rsidR="001962AE">
        <w:rPr>
          <w:rFonts w:ascii="Times New Roman" w:hAnsi="Times New Roman" w:cs="Times New Roman"/>
          <w:sz w:val="28"/>
          <w:szCs w:val="28"/>
          <w:lang w:val="uk-UA"/>
        </w:rPr>
        <w:t>8</w:t>
      </w:r>
      <w:r w:rsidR="001962AE" w:rsidRPr="00F14CBF">
        <w:rPr>
          <w:rFonts w:ascii="Times New Roman" w:hAnsi="Times New Roman" w:cs="Times New Roman"/>
          <w:sz w:val="28"/>
          <w:szCs w:val="28"/>
        </w:rPr>
        <w:t>,</w:t>
      </w:r>
      <w:r w:rsidR="001962AE">
        <w:rPr>
          <w:rFonts w:ascii="Times New Roman" w:hAnsi="Times New Roman" w:cs="Times New Roman"/>
          <w:sz w:val="28"/>
          <w:szCs w:val="28"/>
          <w:lang w:val="uk-UA"/>
        </w:rPr>
        <w:t>6</w:t>
      </w:r>
      <w:r w:rsidR="001962AE" w:rsidRPr="00F14CBF">
        <w:rPr>
          <w:rFonts w:ascii="Times New Roman" w:hAnsi="Times New Roman" w:cs="Times New Roman"/>
          <w:sz w:val="28"/>
          <w:szCs w:val="28"/>
        </w:rPr>
        <w:t xml:space="preserve"> відсотків</w:t>
      </w:r>
      <w:r w:rsidRPr="00F14CBF">
        <w:rPr>
          <w:rFonts w:ascii="Times New Roman" w:hAnsi="Times New Roman" w:cs="Times New Roman"/>
          <w:sz w:val="28"/>
          <w:szCs w:val="28"/>
        </w:rPr>
        <w:t>, у 202</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 107,1 відсотків</w:t>
      </w:r>
      <w:r w:rsidRPr="00F14CBF">
        <w:rPr>
          <w:rFonts w:ascii="Times New Roman" w:hAnsi="Times New Roman" w:cs="Times New Roman"/>
          <w:sz w:val="28"/>
          <w:szCs w:val="28"/>
        </w:rPr>
        <w:t>, у 202</w:t>
      </w:r>
      <w:r w:rsidR="001962AE">
        <w:rPr>
          <w:rFonts w:ascii="Times New Roman" w:hAnsi="Times New Roman" w:cs="Times New Roman"/>
          <w:sz w:val="28"/>
          <w:szCs w:val="28"/>
          <w:lang w:val="uk-UA"/>
        </w:rPr>
        <w:t>8</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 105,6 відсотків</w:t>
      </w:r>
      <w:r w:rsidRPr="00F14CBF">
        <w:rPr>
          <w:rFonts w:ascii="Times New Roman" w:hAnsi="Times New Roman" w:cs="Times New Roman"/>
          <w:sz w:val="28"/>
          <w:szCs w:val="28"/>
        </w:rPr>
        <w:t>;</w:t>
      </w:r>
    </w:p>
    <w:p w:rsidR="00B473A5" w:rsidRPr="006B76B1"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F14CBF">
        <w:rPr>
          <w:rFonts w:ascii="Times New Roman" w:hAnsi="Times New Roman" w:cs="Times New Roman"/>
          <w:sz w:val="28"/>
          <w:szCs w:val="28"/>
        </w:rPr>
        <w:t>- індекс цін виробників (грудень до грудня попереднього року) у 202</w:t>
      </w:r>
      <w:r w:rsidR="001962AE">
        <w:rPr>
          <w:rFonts w:ascii="Times New Roman" w:hAnsi="Times New Roman" w:cs="Times New Roman"/>
          <w:sz w:val="28"/>
          <w:szCs w:val="28"/>
          <w:lang w:val="uk-UA"/>
        </w:rPr>
        <w:t>6</w:t>
      </w:r>
      <w:r w:rsidRPr="00F14CBF">
        <w:rPr>
          <w:rFonts w:ascii="Times New Roman" w:hAnsi="Times New Roman" w:cs="Times New Roman"/>
          <w:sz w:val="28"/>
          <w:szCs w:val="28"/>
        </w:rPr>
        <w:t xml:space="preserve"> році – 1</w:t>
      </w:r>
      <w:r w:rsidR="001962AE">
        <w:rPr>
          <w:rFonts w:ascii="Times New Roman" w:hAnsi="Times New Roman" w:cs="Times New Roman"/>
          <w:sz w:val="28"/>
          <w:szCs w:val="28"/>
          <w:lang w:val="uk-UA"/>
        </w:rPr>
        <w:t>11,3</w:t>
      </w:r>
      <w:r w:rsidRPr="00F14CBF">
        <w:rPr>
          <w:rFonts w:ascii="Times New Roman" w:hAnsi="Times New Roman" w:cs="Times New Roman"/>
          <w:sz w:val="28"/>
          <w:szCs w:val="28"/>
        </w:rPr>
        <w:t xml:space="preserve"> відсотків, у 202</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 xml:space="preserve"> році – 10</w:t>
      </w:r>
      <w:r w:rsidR="001962AE">
        <w:rPr>
          <w:rFonts w:ascii="Times New Roman" w:hAnsi="Times New Roman" w:cs="Times New Roman"/>
          <w:sz w:val="28"/>
          <w:szCs w:val="28"/>
          <w:lang w:val="uk-UA"/>
        </w:rPr>
        <w:t>9</w:t>
      </w:r>
      <w:r w:rsidRPr="00F14CBF">
        <w:rPr>
          <w:rFonts w:ascii="Times New Roman" w:hAnsi="Times New Roman" w:cs="Times New Roman"/>
          <w:sz w:val="28"/>
          <w:szCs w:val="28"/>
        </w:rPr>
        <w:t>,</w:t>
      </w:r>
      <w:r w:rsidR="001962AE">
        <w:rPr>
          <w:rFonts w:ascii="Times New Roman" w:hAnsi="Times New Roman" w:cs="Times New Roman"/>
          <w:sz w:val="28"/>
          <w:szCs w:val="28"/>
          <w:lang w:val="uk-UA"/>
        </w:rPr>
        <w:t>4</w:t>
      </w:r>
      <w:r w:rsidRPr="00F14CBF">
        <w:rPr>
          <w:rFonts w:ascii="Times New Roman" w:hAnsi="Times New Roman" w:cs="Times New Roman"/>
          <w:sz w:val="28"/>
          <w:szCs w:val="28"/>
        </w:rPr>
        <w:t xml:space="preserve"> відсотків; у 202</w:t>
      </w:r>
      <w:r w:rsidR="001962AE">
        <w:rPr>
          <w:rFonts w:ascii="Times New Roman" w:hAnsi="Times New Roman" w:cs="Times New Roman"/>
          <w:sz w:val="28"/>
          <w:szCs w:val="28"/>
          <w:lang w:val="uk-UA"/>
        </w:rPr>
        <w:t>8</w:t>
      </w:r>
      <w:r w:rsidRPr="00F14CBF">
        <w:rPr>
          <w:rFonts w:ascii="Times New Roman" w:hAnsi="Times New Roman" w:cs="Times New Roman"/>
          <w:sz w:val="28"/>
          <w:szCs w:val="28"/>
        </w:rPr>
        <w:t xml:space="preserve"> році</w:t>
      </w:r>
      <w:r w:rsidR="001962AE">
        <w:rPr>
          <w:rFonts w:ascii="Times New Roman" w:hAnsi="Times New Roman" w:cs="Times New Roman"/>
          <w:sz w:val="28"/>
          <w:szCs w:val="28"/>
          <w:lang w:val="uk-UA"/>
        </w:rPr>
        <w:t xml:space="preserve"> -</w:t>
      </w:r>
      <w:r w:rsidRPr="00F14CBF">
        <w:rPr>
          <w:rFonts w:ascii="Times New Roman" w:hAnsi="Times New Roman" w:cs="Times New Roman"/>
          <w:sz w:val="28"/>
          <w:szCs w:val="28"/>
        </w:rPr>
        <w:t xml:space="preserve"> 10</w:t>
      </w:r>
      <w:r w:rsidR="001962AE">
        <w:rPr>
          <w:rFonts w:ascii="Times New Roman" w:hAnsi="Times New Roman" w:cs="Times New Roman"/>
          <w:sz w:val="28"/>
          <w:szCs w:val="28"/>
          <w:lang w:val="uk-UA"/>
        </w:rPr>
        <w:t>7</w:t>
      </w:r>
      <w:r w:rsidRPr="00F14CBF">
        <w:rPr>
          <w:rFonts w:ascii="Times New Roman" w:hAnsi="Times New Roman" w:cs="Times New Roman"/>
          <w:sz w:val="28"/>
          <w:szCs w:val="28"/>
        </w:rPr>
        <w:t>,</w:t>
      </w:r>
      <w:r w:rsidR="001962AE">
        <w:rPr>
          <w:rFonts w:ascii="Times New Roman" w:hAnsi="Times New Roman" w:cs="Times New Roman"/>
          <w:sz w:val="28"/>
          <w:szCs w:val="28"/>
          <w:lang w:val="uk-UA"/>
        </w:rPr>
        <w:t>9</w:t>
      </w:r>
      <w:r w:rsidRPr="00F14CBF">
        <w:rPr>
          <w:rFonts w:ascii="Times New Roman" w:hAnsi="Times New Roman" w:cs="Times New Roman"/>
          <w:sz w:val="28"/>
          <w:szCs w:val="28"/>
        </w:rPr>
        <w:t xml:space="preserve"> відсотків</w:t>
      </w:r>
      <w:r w:rsidR="006B76B1">
        <w:rPr>
          <w:rFonts w:ascii="Times New Roman" w:hAnsi="Times New Roman" w:cs="Times New Roman"/>
          <w:sz w:val="28"/>
          <w:szCs w:val="28"/>
          <w:lang w:val="uk-UA"/>
        </w:rPr>
        <w:t>;</w:t>
      </w:r>
    </w:p>
    <w:p w:rsidR="00B473A5" w:rsidRPr="001962AE"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4. </w:t>
      </w:r>
      <w:r w:rsidR="006B76B1">
        <w:rPr>
          <w:rFonts w:ascii="Times New Roman" w:hAnsi="Times New Roman" w:cs="Times New Roman"/>
          <w:sz w:val="28"/>
          <w:szCs w:val="28"/>
          <w:lang w:val="uk-UA"/>
        </w:rPr>
        <w:t>р</w:t>
      </w:r>
      <w:r w:rsidRPr="00795D85">
        <w:rPr>
          <w:rFonts w:ascii="Times New Roman" w:hAnsi="Times New Roman" w:cs="Times New Roman"/>
          <w:sz w:val="28"/>
          <w:szCs w:val="28"/>
          <w:lang w:val="uk-UA"/>
        </w:rPr>
        <w:t>озмір мінімальної заробітної плати</w:t>
      </w:r>
      <w:r w:rsidR="001962AE">
        <w:rPr>
          <w:rFonts w:ascii="Times New Roman" w:hAnsi="Times New Roman" w:cs="Times New Roman"/>
          <w:sz w:val="28"/>
          <w:szCs w:val="28"/>
          <w:lang w:val="uk-UA"/>
        </w:rPr>
        <w:t>:</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795D85">
        <w:rPr>
          <w:rFonts w:ascii="Times New Roman" w:hAnsi="Times New Roman" w:cs="Times New Roman"/>
          <w:i/>
          <w:iCs/>
          <w:sz w:val="28"/>
          <w:szCs w:val="28"/>
          <w:shd w:val="clear" w:color="auto" w:fill="FFFFFF"/>
          <w:lang w:val="uk-UA"/>
        </w:rPr>
        <w:t>з 1 січня 2026 р. – 8 688 грн. (+8,6%)</w:t>
      </w:r>
      <w:r w:rsidRPr="004415E0">
        <w:rPr>
          <w:rFonts w:ascii="Times New Roman" w:hAnsi="Times New Roman" w:cs="Times New Roman"/>
          <w:i/>
          <w:iCs/>
          <w:sz w:val="28"/>
          <w:szCs w:val="28"/>
          <w:shd w:val="clear" w:color="auto" w:fill="FFFFFF"/>
          <w:lang w:val="uk-UA"/>
        </w:rPr>
        <w:t>;</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shd w:val="clear" w:color="auto" w:fill="FFFFFF"/>
          <w:lang w:val="uk-UA"/>
        </w:rPr>
        <w:t>з 1 січня 2027 р. – 9 374 грн. (+7,9%);</w:t>
      </w:r>
    </w:p>
    <w:p w:rsidR="001962AE" w:rsidRPr="004415E0" w:rsidRDefault="001962AE" w:rsidP="006B76B1">
      <w:pPr>
        <w:tabs>
          <w:tab w:val="left" w:pos="851"/>
          <w:tab w:val="left" w:pos="1134"/>
        </w:tabs>
        <w:spacing w:after="0"/>
        <w:ind w:firstLine="567"/>
        <w:jc w:val="both"/>
        <w:rPr>
          <w:rFonts w:ascii="Times New Roman" w:hAnsi="Times New Roman" w:cs="Times New Roman"/>
          <w:i/>
          <w:iCs/>
          <w:sz w:val="28"/>
          <w:szCs w:val="28"/>
          <w:lang w:val="uk-UA"/>
        </w:rPr>
      </w:pPr>
      <w:r w:rsidRPr="004415E0">
        <w:rPr>
          <w:rFonts w:ascii="Times New Roman" w:hAnsi="Times New Roman" w:cs="Times New Roman"/>
          <w:i/>
          <w:iCs/>
          <w:sz w:val="28"/>
          <w:szCs w:val="28"/>
          <w:shd w:val="clear" w:color="auto" w:fill="FFFFFF"/>
          <w:lang w:val="uk-UA"/>
        </w:rPr>
        <w:t>з 1 січня 2028 р. – 10 059 грн. (+7,3%)</w:t>
      </w:r>
      <w:r w:rsidR="007342BD">
        <w:rPr>
          <w:rFonts w:ascii="Times New Roman" w:hAnsi="Times New Roman" w:cs="Times New Roman"/>
          <w:i/>
          <w:iCs/>
          <w:sz w:val="28"/>
          <w:szCs w:val="28"/>
          <w:shd w:val="clear" w:color="auto" w:fill="FFFFFF"/>
          <w:lang w:val="uk-UA"/>
        </w:rPr>
        <w:t>;</w:t>
      </w:r>
    </w:p>
    <w:p w:rsidR="001962AE" w:rsidRDefault="00DA18BC" w:rsidP="006B76B1">
      <w:pPr>
        <w:tabs>
          <w:tab w:val="left" w:pos="851"/>
          <w:tab w:val="left" w:pos="1134"/>
        </w:tabs>
        <w:spacing w:after="0"/>
        <w:ind w:firstLine="567"/>
        <w:jc w:val="both"/>
        <w:rPr>
          <w:rFonts w:ascii="Times New Roman" w:hAnsi="Times New Roman" w:cs="Times New Roman"/>
          <w:sz w:val="28"/>
          <w:szCs w:val="28"/>
          <w:lang w:val="uk-UA"/>
        </w:rPr>
      </w:pPr>
      <w:r w:rsidRPr="001962AE">
        <w:rPr>
          <w:rFonts w:ascii="Times New Roman" w:hAnsi="Times New Roman" w:cs="Times New Roman"/>
          <w:sz w:val="28"/>
          <w:szCs w:val="28"/>
          <w:lang w:val="uk-UA"/>
        </w:rPr>
        <w:t xml:space="preserve">5. </w:t>
      </w:r>
      <w:r w:rsidR="007342BD">
        <w:rPr>
          <w:rFonts w:ascii="Times New Roman" w:hAnsi="Times New Roman" w:cs="Times New Roman"/>
          <w:sz w:val="28"/>
          <w:szCs w:val="28"/>
          <w:lang w:val="uk-UA"/>
        </w:rPr>
        <w:t>р</w:t>
      </w:r>
      <w:r w:rsidRPr="001962AE">
        <w:rPr>
          <w:rFonts w:ascii="Times New Roman" w:hAnsi="Times New Roman" w:cs="Times New Roman"/>
          <w:sz w:val="28"/>
          <w:szCs w:val="28"/>
          <w:lang w:val="uk-UA"/>
        </w:rPr>
        <w:t>озмір посадового окладу працівника І тарифного розряду Єдиної тарифної сітки</w:t>
      </w:r>
      <w:r w:rsidR="001962AE">
        <w:rPr>
          <w:rFonts w:ascii="Times New Roman" w:hAnsi="Times New Roman" w:cs="Times New Roman"/>
          <w:sz w:val="28"/>
          <w:szCs w:val="28"/>
          <w:lang w:val="uk-UA"/>
        </w:rPr>
        <w:t>:</w:t>
      </w:r>
    </w:p>
    <w:p w:rsidR="00D460BF" w:rsidRPr="004415E0" w:rsidRDefault="00DA18BC"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lang w:val="uk-UA"/>
        </w:rPr>
        <w:t xml:space="preserve"> </w:t>
      </w:r>
      <w:r w:rsidR="001962AE" w:rsidRPr="004415E0">
        <w:rPr>
          <w:rFonts w:ascii="Times New Roman" w:hAnsi="Times New Roman" w:cs="Times New Roman"/>
          <w:i/>
          <w:iCs/>
          <w:sz w:val="28"/>
          <w:szCs w:val="28"/>
          <w:shd w:val="clear" w:color="auto" w:fill="FFFFFF"/>
          <w:lang w:val="uk-UA"/>
        </w:rPr>
        <w:t>з 1 січня 2026 р. – 3 470 грн. (+8,6%)</w:t>
      </w:r>
      <w:r w:rsidR="00D460BF" w:rsidRPr="004415E0">
        <w:rPr>
          <w:rFonts w:ascii="Times New Roman" w:hAnsi="Times New Roman" w:cs="Times New Roman"/>
          <w:i/>
          <w:iCs/>
          <w:sz w:val="28"/>
          <w:szCs w:val="28"/>
          <w:shd w:val="clear" w:color="auto" w:fill="FFFFFF"/>
          <w:lang w:val="uk-UA"/>
        </w:rPr>
        <w:t>;</w:t>
      </w:r>
    </w:p>
    <w:p w:rsidR="00D460BF" w:rsidRPr="004415E0" w:rsidRDefault="001962AE" w:rsidP="006B76B1">
      <w:pPr>
        <w:tabs>
          <w:tab w:val="left" w:pos="851"/>
          <w:tab w:val="left" w:pos="1134"/>
        </w:tabs>
        <w:spacing w:after="0"/>
        <w:ind w:firstLine="567"/>
        <w:jc w:val="both"/>
        <w:rPr>
          <w:rFonts w:ascii="Times New Roman" w:hAnsi="Times New Roman" w:cs="Times New Roman"/>
          <w:i/>
          <w:iCs/>
          <w:sz w:val="28"/>
          <w:szCs w:val="28"/>
          <w:shd w:val="clear" w:color="auto" w:fill="FFFFFF"/>
          <w:lang w:val="uk-UA"/>
        </w:rPr>
      </w:pPr>
      <w:r w:rsidRPr="004415E0">
        <w:rPr>
          <w:rFonts w:ascii="Times New Roman" w:hAnsi="Times New Roman" w:cs="Times New Roman"/>
          <w:i/>
          <w:iCs/>
          <w:sz w:val="28"/>
          <w:szCs w:val="28"/>
          <w:shd w:val="clear" w:color="auto" w:fill="FFFFFF"/>
          <w:lang w:val="uk-UA"/>
        </w:rPr>
        <w:t>з 1 січня 2027 р. – 3 744 грн. (+7,9%)</w:t>
      </w:r>
      <w:r w:rsidR="00D460BF" w:rsidRPr="004415E0">
        <w:rPr>
          <w:rFonts w:ascii="Times New Roman" w:hAnsi="Times New Roman" w:cs="Times New Roman"/>
          <w:i/>
          <w:iCs/>
          <w:sz w:val="28"/>
          <w:szCs w:val="28"/>
          <w:shd w:val="clear" w:color="auto" w:fill="FFFFFF"/>
          <w:lang w:val="uk-UA"/>
        </w:rPr>
        <w:t>;</w:t>
      </w:r>
    </w:p>
    <w:p w:rsidR="00D460BF" w:rsidRPr="004415E0" w:rsidRDefault="001962AE" w:rsidP="006B76B1">
      <w:pPr>
        <w:tabs>
          <w:tab w:val="left" w:pos="851"/>
          <w:tab w:val="left" w:pos="1134"/>
        </w:tabs>
        <w:spacing w:after="0"/>
        <w:ind w:firstLine="567"/>
        <w:jc w:val="both"/>
        <w:rPr>
          <w:rFonts w:ascii="Times New Roman" w:hAnsi="Times New Roman" w:cs="Times New Roman"/>
          <w:i/>
          <w:iCs/>
          <w:sz w:val="28"/>
          <w:szCs w:val="28"/>
        </w:rPr>
      </w:pPr>
      <w:r w:rsidRPr="004415E0">
        <w:rPr>
          <w:rFonts w:ascii="Times New Roman" w:hAnsi="Times New Roman" w:cs="Times New Roman"/>
          <w:i/>
          <w:iCs/>
          <w:sz w:val="28"/>
          <w:szCs w:val="28"/>
          <w:shd w:val="clear" w:color="auto" w:fill="FFFFFF"/>
          <w:lang w:val="uk-UA"/>
        </w:rPr>
        <w:t xml:space="preserve">з 1 січня 2028 р. – 4 018 грн. </w:t>
      </w:r>
      <w:r w:rsidRPr="004415E0">
        <w:rPr>
          <w:rFonts w:ascii="Times New Roman" w:hAnsi="Times New Roman" w:cs="Times New Roman"/>
          <w:i/>
          <w:iCs/>
          <w:sz w:val="28"/>
          <w:szCs w:val="28"/>
          <w:shd w:val="clear" w:color="auto" w:fill="FFFFFF"/>
        </w:rPr>
        <w:t>(+7,3%)</w:t>
      </w:r>
      <w:r w:rsidR="00D460BF" w:rsidRPr="004415E0">
        <w:rPr>
          <w:rFonts w:ascii="Times New Roman" w:hAnsi="Times New Roman" w:cs="Times New Roman"/>
          <w:i/>
          <w:iCs/>
          <w:sz w:val="28"/>
          <w:szCs w:val="28"/>
          <w:shd w:val="clear" w:color="auto" w:fill="FFFFFF"/>
          <w:lang w:val="uk-UA"/>
        </w:rPr>
        <w:t>.</w:t>
      </w:r>
    </w:p>
    <w:p w:rsidR="00E24F70" w:rsidRPr="00B04062" w:rsidRDefault="00E24F70" w:rsidP="007342BD">
      <w:pPr>
        <w:tabs>
          <w:tab w:val="left" w:pos="1134"/>
        </w:tabs>
        <w:spacing w:after="0"/>
        <w:jc w:val="both"/>
        <w:rPr>
          <w:rFonts w:ascii="Times New Roman" w:hAnsi="Times New Roman" w:cs="Times New Roman"/>
          <w:sz w:val="28"/>
          <w:szCs w:val="28"/>
          <w:lang w:val="uk-UA"/>
        </w:rPr>
      </w:pPr>
    </w:p>
    <w:p w:rsidR="00A3599C" w:rsidRPr="00F14CBF" w:rsidRDefault="00693FD6" w:rsidP="007342BD">
      <w:pPr>
        <w:tabs>
          <w:tab w:val="left" w:pos="1134"/>
        </w:tabs>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IV</w:t>
      </w:r>
      <w:r w:rsidRPr="009C1B3D">
        <w:rPr>
          <w:rFonts w:ascii="Times New Roman" w:hAnsi="Times New Roman" w:cs="Times New Roman"/>
          <w:b/>
          <w:sz w:val="28"/>
          <w:szCs w:val="28"/>
          <w:lang w:val="uk-UA"/>
        </w:rPr>
        <w:t xml:space="preserve">. </w:t>
      </w:r>
      <w:r w:rsidR="00A3599C" w:rsidRPr="00F14CBF">
        <w:rPr>
          <w:rFonts w:ascii="Times New Roman" w:hAnsi="Times New Roman" w:cs="Times New Roman"/>
          <w:b/>
          <w:sz w:val="28"/>
          <w:szCs w:val="28"/>
          <w:lang w:val="uk-UA"/>
        </w:rPr>
        <w:t>Показники доходів бюджету</w:t>
      </w:r>
    </w:p>
    <w:p w:rsidR="0079122B" w:rsidRPr="007342BD" w:rsidRDefault="0079122B"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Дохідна частина бюджету Тростянецької міської територіальної громади на 2026 - 2028 роки</w:t>
      </w:r>
      <w:r w:rsidRPr="007342BD">
        <w:rPr>
          <w:rFonts w:ascii="Times New Roman" w:hAnsi="Times New Roman" w:cs="Times New Roman"/>
          <w:sz w:val="28"/>
          <w:szCs w:val="28"/>
          <w:lang w:val="uk-UA"/>
        </w:rPr>
        <w:t xml:space="preserve"> розроблена із урахуванням: основних прогнозних макропоказників економічного і соціального розвитку України на середньостроковий період, які враховують наслідки дії правового режиму воєнного стану; Бюджетної декларації; особливостей складання розрахунків до прогнозів місцевих бюджетів, доведених Міністерством фінансів України; чинних норм бюджетного та податкового законодавства; аналізу виконання бюджету в попередніх і поточному бюджетних періодах; оцінки фіскальних ризиків та їх вплив на показники бюджету.</w:t>
      </w:r>
    </w:p>
    <w:p w:rsidR="0079122B" w:rsidRPr="007342BD" w:rsidRDefault="0079122B"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 xml:space="preserve">Обсяг доходів бюджету </w:t>
      </w:r>
      <w:r w:rsidR="00FD4ABC" w:rsidRPr="007342BD">
        <w:rPr>
          <w:rFonts w:ascii="Times New Roman" w:hAnsi="Times New Roman" w:cs="Times New Roman"/>
          <w:b/>
          <w:sz w:val="28"/>
          <w:szCs w:val="28"/>
          <w:lang w:val="uk-UA"/>
        </w:rPr>
        <w:t>Тростянецької міської територіальної громади</w:t>
      </w:r>
      <w:r w:rsidRPr="007342BD">
        <w:rPr>
          <w:rFonts w:ascii="Times New Roman" w:hAnsi="Times New Roman" w:cs="Times New Roman"/>
          <w:b/>
          <w:sz w:val="28"/>
          <w:szCs w:val="28"/>
          <w:lang w:val="uk-UA"/>
        </w:rPr>
        <w:t xml:space="preserve"> на 2026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w:t>
      </w:r>
      <w:r w:rsidR="00FD4ABC" w:rsidRPr="007342BD">
        <w:rPr>
          <w:rFonts w:ascii="Times New Roman" w:hAnsi="Times New Roman" w:cs="Times New Roman"/>
          <w:sz w:val="28"/>
          <w:szCs w:val="28"/>
          <w:lang w:val="uk-UA"/>
        </w:rPr>
        <w:t xml:space="preserve">295 340,0 </w:t>
      </w:r>
      <w:r w:rsidRPr="007342BD">
        <w:rPr>
          <w:rFonts w:ascii="Times New Roman" w:hAnsi="Times New Roman" w:cs="Times New Roman"/>
          <w:sz w:val="28"/>
          <w:szCs w:val="28"/>
          <w:lang w:val="uk-UA"/>
        </w:rPr>
        <w:t>тис. гр</w:t>
      </w:r>
      <w:r w:rsidR="00FE2B53" w:rsidRPr="007342BD">
        <w:rPr>
          <w:rFonts w:ascii="Times New Roman" w:hAnsi="Times New Roman" w:cs="Times New Roman"/>
          <w:sz w:val="28"/>
          <w:szCs w:val="28"/>
          <w:lang w:val="uk-UA"/>
        </w:rPr>
        <w:t>иве</w:t>
      </w:r>
      <w:r w:rsidRPr="007342BD">
        <w:rPr>
          <w:rFonts w:ascii="Times New Roman" w:hAnsi="Times New Roman" w:cs="Times New Roman"/>
          <w:sz w:val="28"/>
          <w:szCs w:val="28"/>
          <w:lang w:val="uk-UA"/>
        </w:rPr>
        <w:t>н</w:t>
      </w:r>
      <w:r w:rsidR="00FE2B53" w:rsidRPr="007342BD">
        <w:rPr>
          <w:rFonts w:ascii="Times New Roman" w:hAnsi="Times New Roman" w:cs="Times New Roman"/>
          <w:sz w:val="28"/>
          <w:szCs w:val="28"/>
          <w:lang w:val="uk-UA"/>
        </w:rPr>
        <w:t>ь</w:t>
      </w:r>
      <w:r w:rsidRPr="007342BD">
        <w:rPr>
          <w:rFonts w:ascii="Times New Roman" w:hAnsi="Times New Roman" w:cs="Times New Roman"/>
          <w:sz w:val="28"/>
          <w:szCs w:val="28"/>
          <w:lang w:val="uk-UA"/>
        </w:rPr>
        <w:t xml:space="preserve"> </w:t>
      </w:r>
      <w:r w:rsidRPr="007342BD">
        <w:rPr>
          <w:rFonts w:ascii="Times New Roman" w:hAnsi="Times New Roman" w:cs="Times New Roman"/>
          <w:i/>
          <w:sz w:val="28"/>
          <w:szCs w:val="28"/>
          <w:lang w:val="uk-UA"/>
        </w:rPr>
        <w:t xml:space="preserve">(загальний фонд – </w:t>
      </w:r>
      <w:r w:rsidR="00FD4ABC" w:rsidRPr="007342BD">
        <w:rPr>
          <w:rFonts w:ascii="Times New Roman" w:hAnsi="Times New Roman" w:cs="Times New Roman"/>
          <w:i/>
          <w:sz w:val="28"/>
          <w:szCs w:val="28"/>
          <w:lang w:val="uk-UA"/>
        </w:rPr>
        <w:t>292 345,0</w:t>
      </w:r>
      <w:r w:rsidRPr="007342BD">
        <w:rPr>
          <w:rFonts w:ascii="Times New Roman" w:hAnsi="Times New Roman" w:cs="Times New Roman"/>
          <w:i/>
          <w:sz w:val="28"/>
          <w:szCs w:val="28"/>
          <w:lang w:val="uk-UA"/>
        </w:rPr>
        <w:t xml:space="preserve"> тис. гр</w:t>
      </w:r>
      <w:r w:rsidR="00FE2B53" w:rsidRPr="007342BD">
        <w:rPr>
          <w:rFonts w:ascii="Times New Roman" w:hAnsi="Times New Roman" w:cs="Times New Roman"/>
          <w:i/>
          <w:sz w:val="28"/>
          <w:szCs w:val="28"/>
          <w:lang w:val="uk-UA"/>
        </w:rPr>
        <w:t>ивень</w:t>
      </w:r>
      <w:r w:rsidRPr="007342BD">
        <w:rPr>
          <w:rFonts w:ascii="Times New Roman" w:hAnsi="Times New Roman" w:cs="Times New Roman"/>
          <w:i/>
          <w:sz w:val="28"/>
          <w:szCs w:val="28"/>
          <w:lang w:val="uk-UA"/>
        </w:rPr>
        <w:t xml:space="preserve">; спеціальний фонд – </w:t>
      </w:r>
      <w:r w:rsidR="00FD4ABC" w:rsidRPr="007342BD">
        <w:rPr>
          <w:rFonts w:ascii="Times New Roman" w:hAnsi="Times New Roman" w:cs="Times New Roman"/>
          <w:i/>
          <w:sz w:val="28"/>
          <w:szCs w:val="28"/>
          <w:lang w:val="uk-UA"/>
        </w:rPr>
        <w:t xml:space="preserve">2 995,0 </w:t>
      </w:r>
      <w:r w:rsidRPr="007342BD">
        <w:rPr>
          <w:rFonts w:ascii="Times New Roman" w:hAnsi="Times New Roman" w:cs="Times New Roman"/>
          <w:i/>
          <w:sz w:val="28"/>
          <w:szCs w:val="28"/>
          <w:lang w:val="uk-UA"/>
        </w:rPr>
        <w:t>тис. гр</w:t>
      </w:r>
      <w:r w:rsidR="00FE2B53" w:rsidRPr="007342BD">
        <w:rPr>
          <w:rFonts w:ascii="Times New Roman" w:hAnsi="Times New Roman" w:cs="Times New Roman"/>
          <w:i/>
          <w:sz w:val="28"/>
          <w:szCs w:val="28"/>
          <w:lang w:val="uk-UA"/>
        </w:rPr>
        <w:t>ивень</w:t>
      </w:r>
      <w:r w:rsidRPr="007342BD">
        <w:rPr>
          <w:rFonts w:ascii="Times New Roman" w:hAnsi="Times New Roman" w:cs="Times New Roman"/>
          <w:i/>
          <w:sz w:val="28"/>
          <w:szCs w:val="28"/>
          <w:lang w:val="uk-UA"/>
        </w:rPr>
        <w:t>)</w:t>
      </w:r>
      <w:r w:rsidRPr="007342BD">
        <w:rPr>
          <w:rFonts w:ascii="Times New Roman" w:hAnsi="Times New Roman" w:cs="Times New Roman"/>
          <w:sz w:val="28"/>
          <w:szCs w:val="28"/>
          <w:lang w:val="uk-UA"/>
        </w:rPr>
        <w:t xml:space="preserve">, що на </w:t>
      </w:r>
      <w:r w:rsidR="00FE2B53" w:rsidRPr="007342BD">
        <w:rPr>
          <w:rFonts w:ascii="Times New Roman" w:hAnsi="Times New Roman" w:cs="Times New Roman"/>
          <w:sz w:val="28"/>
          <w:szCs w:val="28"/>
          <w:lang w:val="uk-UA"/>
        </w:rPr>
        <w:t>18 321,1</w:t>
      </w:r>
      <w:r w:rsidRPr="007342BD">
        <w:rPr>
          <w:rFonts w:ascii="Times New Roman" w:hAnsi="Times New Roman" w:cs="Times New Roman"/>
          <w:sz w:val="28"/>
          <w:szCs w:val="28"/>
          <w:lang w:val="uk-UA"/>
        </w:rPr>
        <w:t xml:space="preserve"> тис. гр</w:t>
      </w:r>
      <w:r w:rsidR="00FE2B53" w:rsidRPr="007342BD">
        <w:rPr>
          <w:rFonts w:ascii="Times New Roman" w:hAnsi="Times New Roman" w:cs="Times New Roman"/>
          <w:sz w:val="28"/>
          <w:szCs w:val="28"/>
          <w:lang w:val="uk-UA"/>
        </w:rPr>
        <w:t>ивень</w:t>
      </w:r>
      <w:r w:rsidRPr="007342BD">
        <w:rPr>
          <w:rFonts w:ascii="Times New Roman" w:hAnsi="Times New Roman" w:cs="Times New Roman"/>
          <w:sz w:val="28"/>
          <w:szCs w:val="28"/>
          <w:lang w:val="uk-UA"/>
        </w:rPr>
        <w:t xml:space="preserve"> (або на </w:t>
      </w:r>
      <w:r w:rsidR="00FD4ABC" w:rsidRPr="007342BD">
        <w:rPr>
          <w:rFonts w:ascii="Times New Roman" w:hAnsi="Times New Roman" w:cs="Times New Roman"/>
          <w:sz w:val="28"/>
          <w:szCs w:val="28"/>
          <w:lang w:val="uk-UA"/>
        </w:rPr>
        <w:t>6,6</w:t>
      </w:r>
      <w:r w:rsidRPr="007342BD">
        <w:rPr>
          <w:rFonts w:ascii="Times New Roman" w:hAnsi="Times New Roman" w:cs="Times New Roman"/>
          <w:sz w:val="28"/>
          <w:szCs w:val="28"/>
          <w:lang w:val="uk-UA"/>
        </w:rPr>
        <w:t xml:space="preserve"> %) більше затвердженого показника на 2025 рік.</w:t>
      </w:r>
    </w:p>
    <w:p w:rsidR="00FE2B53" w:rsidRPr="007342BD" w:rsidRDefault="00FE2B53"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Обсяг доходів бюджету Тростянецької міської територіальної громади на 2027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323 765,0 тис. гривень </w:t>
      </w:r>
      <w:r w:rsidRPr="007342BD">
        <w:rPr>
          <w:rFonts w:ascii="Times New Roman" w:hAnsi="Times New Roman" w:cs="Times New Roman"/>
          <w:i/>
          <w:sz w:val="28"/>
          <w:szCs w:val="28"/>
          <w:lang w:val="uk-UA"/>
        </w:rPr>
        <w:t>(загальний фонд – 320 655,6 тис. гривень; спеціальний фонд – 3 109,4 тис. гривень)</w:t>
      </w:r>
      <w:r w:rsidRPr="007342BD">
        <w:rPr>
          <w:rFonts w:ascii="Times New Roman" w:hAnsi="Times New Roman" w:cs="Times New Roman"/>
          <w:sz w:val="28"/>
          <w:szCs w:val="28"/>
          <w:lang w:val="uk-UA"/>
        </w:rPr>
        <w:t>, що на 28</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lang w:val="uk-UA"/>
        </w:rPr>
        <w:t>425,0 тис. гривень (або на 9,6 %) більше прогнозного показника на 2026 рік.</w:t>
      </w:r>
    </w:p>
    <w:p w:rsidR="00FE2B53" w:rsidRPr="007342BD" w:rsidRDefault="00FE2B53" w:rsidP="007342BD">
      <w:pPr>
        <w:tabs>
          <w:tab w:val="left" w:pos="851"/>
        </w:tabs>
        <w:ind w:firstLine="567"/>
        <w:jc w:val="both"/>
        <w:rPr>
          <w:rFonts w:ascii="Times New Roman" w:hAnsi="Times New Roman" w:cs="Times New Roman"/>
          <w:sz w:val="28"/>
          <w:szCs w:val="28"/>
          <w:lang w:val="uk-UA"/>
        </w:rPr>
      </w:pPr>
      <w:r w:rsidRPr="007342BD">
        <w:rPr>
          <w:rFonts w:ascii="Times New Roman" w:hAnsi="Times New Roman" w:cs="Times New Roman"/>
          <w:b/>
          <w:sz w:val="28"/>
          <w:szCs w:val="28"/>
          <w:lang w:val="uk-UA"/>
        </w:rPr>
        <w:t>Обсяг доходів бюджету Тростянецької міської територіальної громади на 2028 рік</w:t>
      </w:r>
      <w:r w:rsidRPr="007342BD">
        <w:rPr>
          <w:rFonts w:ascii="Times New Roman" w:hAnsi="Times New Roman" w:cs="Times New Roman"/>
          <w:sz w:val="28"/>
          <w:szCs w:val="28"/>
          <w:lang w:val="uk-UA"/>
        </w:rPr>
        <w:t xml:space="preserve"> (</w:t>
      </w:r>
      <w:r w:rsidRPr="007342BD">
        <w:rPr>
          <w:rFonts w:ascii="Times New Roman" w:hAnsi="Times New Roman" w:cs="Times New Roman"/>
          <w:b/>
          <w:sz w:val="28"/>
          <w:szCs w:val="28"/>
          <w:lang w:val="uk-UA"/>
        </w:rPr>
        <w:t>без міжбюджетних трансфертів)</w:t>
      </w:r>
      <w:r w:rsidRPr="007342BD">
        <w:rPr>
          <w:rFonts w:ascii="Times New Roman" w:hAnsi="Times New Roman" w:cs="Times New Roman"/>
          <w:sz w:val="28"/>
          <w:szCs w:val="28"/>
          <w:lang w:val="uk-UA"/>
        </w:rPr>
        <w:t xml:space="preserve"> обраховано у сумі 340 827,7 тис. гривень </w:t>
      </w:r>
      <w:r w:rsidRPr="007342BD">
        <w:rPr>
          <w:rFonts w:ascii="Times New Roman" w:hAnsi="Times New Roman" w:cs="Times New Roman"/>
          <w:i/>
          <w:sz w:val="28"/>
          <w:szCs w:val="28"/>
          <w:lang w:val="uk-UA"/>
        </w:rPr>
        <w:t>(загальний фонд – 337</w:t>
      </w:r>
      <w:r w:rsidR="007342BD">
        <w:rPr>
          <w:rFonts w:ascii="Times New Roman" w:hAnsi="Times New Roman" w:cs="Times New Roman"/>
          <w:i/>
          <w:sz w:val="28"/>
          <w:szCs w:val="28"/>
          <w:lang w:val="uk-UA"/>
        </w:rPr>
        <w:t xml:space="preserve"> </w:t>
      </w:r>
      <w:r w:rsidRPr="007342BD">
        <w:rPr>
          <w:rFonts w:ascii="Times New Roman" w:hAnsi="Times New Roman" w:cs="Times New Roman"/>
          <w:i/>
          <w:sz w:val="28"/>
          <w:szCs w:val="28"/>
          <w:lang w:val="uk-UA"/>
        </w:rPr>
        <w:t>608,9 тис. гривень; спеціальний фонд – 3</w:t>
      </w:r>
      <w:r w:rsidR="007342BD">
        <w:rPr>
          <w:rFonts w:ascii="Times New Roman" w:hAnsi="Times New Roman" w:cs="Times New Roman"/>
          <w:i/>
          <w:sz w:val="28"/>
          <w:szCs w:val="28"/>
          <w:lang w:val="uk-UA"/>
        </w:rPr>
        <w:t xml:space="preserve"> </w:t>
      </w:r>
      <w:r w:rsidRPr="007342BD">
        <w:rPr>
          <w:rFonts w:ascii="Times New Roman" w:hAnsi="Times New Roman" w:cs="Times New Roman"/>
          <w:i/>
          <w:sz w:val="28"/>
          <w:szCs w:val="28"/>
          <w:lang w:val="uk-UA"/>
        </w:rPr>
        <w:t>218,8 тис. гривень)</w:t>
      </w:r>
      <w:r w:rsidRPr="007342BD">
        <w:rPr>
          <w:rFonts w:ascii="Times New Roman" w:hAnsi="Times New Roman" w:cs="Times New Roman"/>
          <w:sz w:val="28"/>
          <w:szCs w:val="28"/>
          <w:lang w:val="uk-UA"/>
        </w:rPr>
        <w:t>, що на 17</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lang w:val="uk-UA"/>
        </w:rPr>
        <w:t>062,7 тис. гривень (або на 5,3 %) більше прогнозного показника на 2027 рік.</w:t>
      </w:r>
    </w:p>
    <w:p w:rsidR="0079122B" w:rsidRPr="007342BD" w:rsidRDefault="0079122B" w:rsidP="007342BD">
      <w:pPr>
        <w:tabs>
          <w:tab w:val="left" w:pos="851"/>
        </w:tabs>
        <w:ind w:firstLine="567"/>
        <w:jc w:val="both"/>
        <w:rPr>
          <w:rFonts w:ascii="Times New Roman" w:hAnsi="Times New Roman" w:cs="Times New Roman"/>
          <w:b/>
          <w:sz w:val="28"/>
          <w:szCs w:val="28"/>
        </w:rPr>
      </w:pPr>
      <w:r w:rsidRPr="007342BD">
        <w:rPr>
          <w:rFonts w:ascii="Times New Roman" w:hAnsi="Times New Roman" w:cs="Times New Roman"/>
          <w:b/>
          <w:sz w:val="28"/>
          <w:szCs w:val="28"/>
        </w:rPr>
        <w:lastRenderedPageBreak/>
        <w:t xml:space="preserve">Прогнозування обсягів доходів бюджету </w:t>
      </w:r>
      <w:r w:rsidR="003878FC" w:rsidRPr="007342BD">
        <w:rPr>
          <w:rFonts w:ascii="Times New Roman" w:hAnsi="Times New Roman" w:cs="Times New Roman"/>
          <w:b/>
          <w:sz w:val="28"/>
          <w:szCs w:val="28"/>
          <w:lang w:val="uk-UA"/>
        </w:rPr>
        <w:t>Тростянецької міської територіальної громади</w:t>
      </w:r>
      <w:r w:rsidRPr="007342BD">
        <w:rPr>
          <w:rFonts w:ascii="Times New Roman" w:hAnsi="Times New Roman" w:cs="Times New Roman"/>
          <w:b/>
          <w:sz w:val="28"/>
          <w:szCs w:val="28"/>
        </w:rPr>
        <w:t xml:space="preserve"> на 2026 – 2028 роки</w:t>
      </w:r>
      <w:r w:rsidRPr="007342BD">
        <w:rPr>
          <w:rFonts w:ascii="Times New Roman" w:hAnsi="Times New Roman" w:cs="Times New Roman"/>
          <w:sz w:val="28"/>
          <w:szCs w:val="28"/>
        </w:rPr>
        <w:t>, зокрема податкових, неподаткових, інших надходжень на безповоротній основі, справляння яких передбачено законодавством України,</w:t>
      </w:r>
      <w:r w:rsidRPr="007342BD">
        <w:rPr>
          <w:rFonts w:ascii="Times New Roman" w:hAnsi="Times New Roman" w:cs="Times New Roman"/>
          <w:b/>
          <w:sz w:val="28"/>
          <w:szCs w:val="28"/>
        </w:rPr>
        <w:t xml:space="preserve"> враховує:</w:t>
      </w:r>
    </w:p>
    <w:p w:rsidR="001C2A31" w:rsidRP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xml:space="preserve">- фактичні показники економічного і соціального розвитку Тростянецької МТГ за 2024 рік; </w:t>
      </w:r>
    </w:p>
    <w:p w:rsidR="001C2A31" w:rsidRP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xml:space="preserve">- очікувані показники економічного і соціального розвитку Тростянецької МТГ за 2025 рік; </w:t>
      </w:r>
    </w:p>
    <w:p w:rsidR="007342BD"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342BD">
        <w:rPr>
          <w:rFonts w:ascii="Times New Roman" w:hAnsi="Times New Roman" w:cs="Times New Roman"/>
          <w:sz w:val="28"/>
          <w:szCs w:val="28"/>
          <w:lang w:val="uk-UA"/>
        </w:rPr>
        <w:t>- макропоказники економічного і соціального розвитку України на 2026-2028 роки та визначені Бюджетною декларацією на 2026-2028 роки, затверджена постановою Кабінету Міністрів України від 27.062025 року №774;</w:t>
      </w:r>
    </w:p>
    <w:p w:rsidR="001C2A31" w:rsidRPr="007342BD" w:rsidRDefault="007342BD" w:rsidP="007342BD">
      <w:pPr>
        <w:tabs>
          <w:tab w:val="left" w:pos="851"/>
          <w:tab w:val="left" w:pos="1134"/>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C2A31" w:rsidRPr="007342BD">
        <w:rPr>
          <w:rFonts w:ascii="Times New Roman" w:hAnsi="Times New Roman" w:cs="Times New Roman"/>
          <w:sz w:val="28"/>
          <w:szCs w:val="28"/>
        </w:rPr>
        <w:t>застосування чинних ставок загальнодержавних податків;</w:t>
      </w:r>
    </w:p>
    <w:p w:rsidR="001C2A31" w:rsidRPr="00795D85" w:rsidRDefault="001C2A31" w:rsidP="007342BD">
      <w:pPr>
        <w:tabs>
          <w:tab w:val="left" w:pos="851"/>
          <w:tab w:val="left" w:pos="1134"/>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підвищення розміру прожиткового мінімуму, мінімальної заробітної плати та посадового окладу (тарифної ставки) працівника </w:t>
      </w:r>
      <w:r w:rsidRPr="007342BD">
        <w:rPr>
          <w:rFonts w:ascii="Times New Roman" w:hAnsi="Times New Roman" w:cs="Times New Roman"/>
          <w:sz w:val="28"/>
          <w:szCs w:val="28"/>
        </w:rPr>
        <w:t>I</w:t>
      </w:r>
      <w:r w:rsidRPr="00795D85">
        <w:rPr>
          <w:rFonts w:ascii="Times New Roman" w:hAnsi="Times New Roman" w:cs="Times New Roman"/>
          <w:sz w:val="28"/>
          <w:szCs w:val="28"/>
          <w:lang w:val="uk-UA"/>
        </w:rPr>
        <w:t xml:space="preserve"> тарифного розряду Єдиної тарифної сітки; </w:t>
      </w:r>
    </w:p>
    <w:p w:rsidR="001C2A31" w:rsidRPr="00795D85" w:rsidRDefault="001C2A31" w:rsidP="007342BD">
      <w:pPr>
        <w:tabs>
          <w:tab w:val="left" w:pos="851"/>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застосування ставок місцевих податків, встановлених рішенням </w:t>
      </w:r>
      <w:r w:rsidRPr="007342BD">
        <w:rPr>
          <w:rFonts w:ascii="Times New Roman" w:hAnsi="Times New Roman" w:cs="Times New Roman"/>
          <w:sz w:val="28"/>
          <w:szCs w:val="28"/>
          <w:lang w:val="uk-UA"/>
        </w:rPr>
        <w:t xml:space="preserve">8 </w:t>
      </w:r>
      <w:r w:rsidRPr="00795D85">
        <w:rPr>
          <w:rFonts w:ascii="Times New Roman" w:hAnsi="Times New Roman" w:cs="Times New Roman"/>
          <w:sz w:val="28"/>
          <w:szCs w:val="28"/>
          <w:lang w:val="uk-UA"/>
        </w:rPr>
        <w:t xml:space="preserve">сесії </w:t>
      </w:r>
      <w:r w:rsidRPr="007342BD">
        <w:rPr>
          <w:rFonts w:ascii="Times New Roman" w:hAnsi="Times New Roman" w:cs="Times New Roman"/>
          <w:sz w:val="28"/>
          <w:szCs w:val="28"/>
          <w:lang w:val="uk-UA"/>
        </w:rPr>
        <w:t>8</w:t>
      </w:r>
      <w:r w:rsidRPr="00795D85">
        <w:rPr>
          <w:rFonts w:ascii="Times New Roman" w:hAnsi="Times New Roman" w:cs="Times New Roman"/>
          <w:sz w:val="28"/>
          <w:szCs w:val="28"/>
          <w:lang w:val="uk-UA"/>
        </w:rPr>
        <w:t xml:space="preserve"> скликання </w:t>
      </w:r>
      <w:r w:rsidRPr="007342BD">
        <w:rPr>
          <w:rFonts w:ascii="Times New Roman" w:hAnsi="Times New Roman" w:cs="Times New Roman"/>
          <w:sz w:val="28"/>
          <w:szCs w:val="28"/>
          <w:lang w:val="uk-UA"/>
        </w:rPr>
        <w:t xml:space="preserve">Тростянецької </w:t>
      </w:r>
      <w:r w:rsidRPr="00795D85">
        <w:rPr>
          <w:rFonts w:ascii="Times New Roman" w:hAnsi="Times New Roman" w:cs="Times New Roman"/>
          <w:sz w:val="28"/>
          <w:szCs w:val="28"/>
          <w:lang w:val="uk-UA"/>
        </w:rPr>
        <w:t xml:space="preserve">міської ради </w:t>
      </w:r>
      <w:r w:rsidRPr="007342BD">
        <w:rPr>
          <w:rFonts w:ascii="Times New Roman" w:hAnsi="Times New Roman" w:cs="Times New Roman"/>
          <w:sz w:val="28"/>
          <w:szCs w:val="28"/>
          <w:lang w:val="uk-UA"/>
        </w:rPr>
        <w:t xml:space="preserve">від </w:t>
      </w:r>
      <w:r w:rsidRPr="00795D85">
        <w:rPr>
          <w:rFonts w:ascii="Times New Roman" w:hAnsi="Times New Roman" w:cs="Times New Roman"/>
          <w:sz w:val="28"/>
          <w:szCs w:val="28"/>
          <w:lang w:val="uk-UA"/>
        </w:rPr>
        <w:t>1</w:t>
      </w:r>
      <w:r w:rsidRPr="007342BD">
        <w:rPr>
          <w:rFonts w:ascii="Times New Roman" w:hAnsi="Times New Roman" w:cs="Times New Roman"/>
          <w:sz w:val="28"/>
          <w:szCs w:val="28"/>
          <w:lang w:val="uk-UA"/>
        </w:rPr>
        <w:t>4</w:t>
      </w:r>
      <w:r w:rsidRPr="00795D85">
        <w:rPr>
          <w:rFonts w:ascii="Times New Roman" w:hAnsi="Times New Roman" w:cs="Times New Roman"/>
          <w:sz w:val="28"/>
          <w:szCs w:val="28"/>
          <w:lang w:val="uk-UA"/>
        </w:rPr>
        <w:t>.07.20</w:t>
      </w:r>
      <w:r w:rsidRPr="007342BD">
        <w:rPr>
          <w:rFonts w:ascii="Times New Roman" w:hAnsi="Times New Roman" w:cs="Times New Roman"/>
          <w:sz w:val="28"/>
          <w:szCs w:val="28"/>
          <w:lang w:val="uk-UA"/>
        </w:rPr>
        <w:t>21 року</w:t>
      </w:r>
      <w:r w:rsidRPr="00795D85">
        <w:rPr>
          <w:rFonts w:ascii="Times New Roman" w:hAnsi="Times New Roman" w:cs="Times New Roman"/>
          <w:sz w:val="28"/>
          <w:szCs w:val="28"/>
          <w:lang w:val="uk-UA"/>
        </w:rPr>
        <w:t xml:space="preserve"> № 798 </w:t>
      </w:r>
      <w:r w:rsidR="007342BD">
        <w:rPr>
          <w:rFonts w:ascii="Times New Roman" w:hAnsi="Times New Roman" w:cs="Times New Roman"/>
          <w:sz w:val="28"/>
          <w:szCs w:val="28"/>
          <w:lang w:val="uk-UA"/>
        </w:rPr>
        <w:t>«</w:t>
      </w:r>
      <w:r w:rsidRPr="00795D85">
        <w:rPr>
          <w:rFonts w:ascii="Times New Roman" w:hAnsi="Times New Roman" w:cs="Times New Roman"/>
          <w:sz w:val="28"/>
          <w:szCs w:val="28"/>
          <w:lang w:val="uk-UA"/>
        </w:rPr>
        <w:t xml:space="preserve">Про </w:t>
      </w:r>
      <w:r w:rsidRPr="00795D85">
        <w:rPr>
          <w:rFonts w:ascii="Times New Roman" w:eastAsia="Times New Roman" w:hAnsi="Times New Roman" w:cs="Times New Roman"/>
          <w:sz w:val="28"/>
          <w:szCs w:val="28"/>
          <w:lang w:val="uk-UA" w:eastAsia="ru-RU"/>
        </w:rPr>
        <w:t>встановлення місцевих податків та зборів на території Тростянецької міської територіальної громади з 01.01.2022 року</w:t>
      </w:r>
      <w:r w:rsidR="007342BD">
        <w:rPr>
          <w:rFonts w:ascii="Times New Roman" w:eastAsia="Times New Roman" w:hAnsi="Times New Roman" w:cs="Times New Roman"/>
          <w:sz w:val="28"/>
          <w:szCs w:val="28"/>
          <w:lang w:val="uk-UA" w:eastAsia="ru-RU"/>
        </w:rPr>
        <w:t>»</w:t>
      </w:r>
      <w:r w:rsidRPr="00795D85">
        <w:rPr>
          <w:rFonts w:ascii="Times New Roman" w:hAnsi="Times New Roman" w:cs="Times New Roman"/>
          <w:sz w:val="28"/>
          <w:szCs w:val="28"/>
          <w:lang w:val="uk-UA"/>
        </w:rPr>
        <w:t>;</w:t>
      </w:r>
    </w:p>
    <w:p w:rsidR="001C2A31" w:rsidRPr="00795D85" w:rsidRDefault="001C2A31" w:rsidP="007342BD">
      <w:pPr>
        <w:tabs>
          <w:tab w:val="left" w:pos="851"/>
        </w:tabs>
        <w:spacing w:after="0"/>
        <w:ind w:firstLine="567"/>
        <w:jc w:val="both"/>
        <w:rPr>
          <w:rFonts w:ascii="Times New Roman" w:hAnsi="Times New Roman" w:cs="Times New Roman"/>
          <w:sz w:val="28"/>
          <w:szCs w:val="28"/>
          <w:lang w:val="uk-UA"/>
        </w:rPr>
      </w:pPr>
      <w:r w:rsidRPr="00795D85">
        <w:rPr>
          <w:rFonts w:ascii="Times New Roman" w:hAnsi="Times New Roman" w:cs="Times New Roman"/>
          <w:sz w:val="28"/>
          <w:szCs w:val="28"/>
          <w:lang w:val="uk-UA"/>
        </w:rPr>
        <w:t xml:space="preserve">- прогнозні втрати бюджету територіальної громади міста внаслідок надання пільг зі сплати земельного податку рішенням </w:t>
      </w:r>
      <w:r w:rsidRPr="007342BD">
        <w:rPr>
          <w:rFonts w:ascii="Times New Roman" w:hAnsi="Times New Roman" w:cs="Times New Roman"/>
          <w:sz w:val="28"/>
          <w:szCs w:val="28"/>
          <w:lang w:val="uk-UA"/>
        </w:rPr>
        <w:t xml:space="preserve">8 </w:t>
      </w:r>
      <w:r w:rsidRPr="00795D85">
        <w:rPr>
          <w:rFonts w:ascii="Times New Roman" w:hAnsi="Times New Roman" w:cs="Times New Roman"/>
          <w:sz w:val="28"/>
          <w:szCs w:val="28"/>
          <w:lang w:val="uk-UA"/>
        </w:rPr>
        <w:t xml:space="preserve">сесії </w:t>
      </w:r>
      <w:r w:rsidRPr="007342BD">
        <w:rPr>
          <w:rFonts w:ascii="Times New Roman" w:hAnsi="Times New Roman" w:cs="Times New Roman"/>
          <w:sz w:val="28"/>
          <w:szCs w:val="28"/>
          <w:lang w:val="uk-UA"/>
        </w:rPr>
        <w:t>8</w:t>
      </w:r>
      <w:r w:rsidRPr="00795D85">
        <w:rPr>
          <w:rFonts w:ascii="Times New Roman" w:hAnsi="Times New Roman" w:cs="Times New Roman"/>
          <w:sz w:val="28"/>
          <w:szCs w:val="28"/>
          <w:lang w:val="uk-UA"/>
        </w:rPr>
        <w:t xml:space="preserve"> скликання </w:t>
      </w:r>
      <w:r w:rsidRPr="007342BD">
        <w:rPr>
          <w:rFonts w:ascii="Times New Roman" w:hAnsi="Times New Roman" w:cs="Times New Roman"/>
          <w:sz w:val="28"/>
          <w:szCs w:val="28"/>
          <w:lang w:val="uk-UA"/>
        </w:rPr>
        <w:t xml:space="preserve">Тростянецької </w:t>
      </w:r>
      <w:r w:rsidRPr="00795D85">
        <w:rPr>
          <w:rFonts w:ascii="Times New Roman" w:hAnsi="Times New Roman" w:cs="Times New Roman"/>
          <w:sz w:val="28"/>
          <w:szCs w:val="28"/>
          <w:lang w:val="uk-UA"/>
        </w:rPr>
        <w:t>міської ради від 1</w:t>
      </w:r>
      <w:r w:rsidRPr="007342BD">
        <w:rPr>
          <w:rFonts w:ascii="Times New Roman" w:hAnsi="Times New Roman" w:cs="Times New Roman"/>
          <w:sz w:val="28"/>
          <w:szCs w:val="28"/>
          <w:lang w:val="uk-UA"/>
        </w:rPr>
        <w:t>4</w:t>
      </w:r>
      <w:r w:rsidRPr="00795D85">
        <w:rPr>
          <w:rFonts w:ascii="Times New Roman" w:hAnsi="Times New Roman" w:cs="Times New Roman"/>
          <w:sz w:val="28"/>
          <w:szCs w:val="28"/>
          <w:lang w:val="uk-UA"/>
        </w:rPr>
        <w:t>.07.2021 року №</w:t>
      </w:r>
      <w:r w:rsidRPr="007342BD">
        <w:rPr>
          <w:rFonts w:ascii="Times New Roman" w:hAnsi="Times New Roman" w:cs="Times New Roman"/>
          <w:sz w:val="28"/>
          <w:szCs w:val="28"/>
          <w:lang w:val="uk-UA"/>
        </w:rPr>
        <w:t xml:space="preserve"> 798 </w:t>
      </w:r>
      <w:r w:rsidR="007342BD">
        <w:rPr>
          <w:rFonts w:ascii="Times New Roman" w:hAnsi="Times New Roman" w:cs="Times New Roman"/>
          <w:sz w:val="28"/>
          <w:szCs w:val="28"/>
          <w:lang w:val="uk-UA"/>
        </w:rPr>
        <w:t>«</w:t>
      </w:r>
      <w:r w:rsidRPr="00795D85">
        <w:rPr>
          <w:rFonts w:ascii="Times New Roman" w:hAnsi="Times New Roman" w:cs="Times New Roman"/>
          <w:sz w:val="28"/>
          <w:szCs w:val="28"/>
          <w:lang w:val="uk-UA"/>
        </w:rPr>
        <w:t xml:space="preserve">Про </w:t>
      </w:r>
      <w:r w:rsidRPr="00795D85">
        <w:rPr>
          <w:rFonts w:ascii="Times New Roman" w:eastAsia="Times New Roman" w:hAnsi="Times New Roman" w:cs="Times New Roman"/>
          <w:sz w:val="28"/>
          <w:szCs w:val="28"/>
          <w:lang w:val="uk-UA" w:eastAsia="ru-RU"/>
        </w:rPr>
        <w:t>встановлення місцевих податків та зборів на території Тростянецької міської територіальної громади з 01.01.2022 року</w:t>
      </w:r>
      <w:r w:rsidR="007342BD">
        <w:rPr>
          <w:rFonts w:ascii="Times New Roman" w:eastAsia="Times New Roman" w:hAnsi="Times New Roman" w:cs="Times New Roman"/>
          <w:sz w:val="28"/>
          <w:szCs w:val="28"/>
          <w:lang w:val="uk-UA" w:eastAsia="ru-RU"/>
        </w:rPr>
        <w:t>»</w:t>
      </w:r>
      <w:r w:rsidRPr="00795D85">
        <w:rPr>
          <w:rFonts w:ascii="Times New Roman" w:hAnsi="Times New Roman" w:cs="Times New Roman"/>
          <w:sz w:val="28"/>
          <w:szCs w:val="28"/>
          <w:lang w:val="uk-UA"/>
        </w:rPr>
        <w:t>;</w:t>
      </w:r>
    </w:p>
    <w:p w:rsidR="001C2A31" w:rsidRPr="007342BD" w:rsidRDefault="001C2A31" w:rsidP="007342BD">
      <w:pPr>
        <w:tabs>
          <w:tab w:val="left" w:pos="851"/>
        </w:tabs>
        <w:spacing w:after="0"/>
        <w:ind w:firstLine="567"/>
        <w:jc w:val="both"/>
        <w:rPr>
          <w:rFonts w:ascii="Times New Roman" w:hAnsi="Times New Roman" w:cs="Times New Roman"/>
          <w:sz w:val="28"/>
          <w:szCs w:val="28"/>
        </w:rPr>
      </w:pPr>
      <w:r w:rsidRPr="007342BD">
        <w:rPr>
          <w:rFonts w:ascii="Times New Roman" w:hAnsi="Times New Roman" w:cs="Times New Roman"/>
          <w:sz w:val="28"/>
          <w:szCs w:val="28"/>
        </w:rPr>
        <w:t>- зміни місцезнаходження суб’єктів господарювання</w:t>
      </w:r>
      <w:r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 платників податків</w:t>
      </w:r>
      <w:r w:rsidRPr="007342BD">
        <w:rPr>
          <w:rFonts w:ascii="Times New Roman" w:hAnsi="Times New Roman" w:cs="Times New Roman"/>
          <w:sz w:val="28"/>
          <w:szCs w:val="28"/>
          <w:lang w:val="uk-UA"/>
        </w:rPr>
        <w:t>.</w:t>
      </w:r>
    </w:p>
    <w:p w:rsidR="001C2A31" w:rsidRPr="007342BD" w:rsidRDefault="001C2A31" w:rsidP="007342BD">
      <w:pPr>
        <w:tabs>
          <w:tab w:val="left" w:pos="851"/>
        </w:tabs>
        <w:spacing w:after="0"/>
        <w:ind w:firstLine="567"/>
        <w:jc w:val="both"/>
        <w:rPr>
          <w:rFonts w:ascii="Times New Roman" w:hAnsi="Times New Roman" w:cs="Times New Roman"/>
          <w:sz w:val="28"/>
          <w:szCs w:val="28"/>
        </w:rPr>
      </w:pPr>
      <w:r w:rsidRPr="007342BD">
        <w:rPr>
          <w:rFonts w:ascii="Times New Roman" w:hAnsi="Times New Roman" w:cs="Times New Roman"/>
          <w:sz w:val="28"/>
          <w:szCs w:val="28"/>
        </w:rPr>
        <w:t xml:space="preserve">З урахуванням прогнозу основних макроекономічних показників економічного та соціального розвитку країни, динаміки бази оподаткування, ефективності податкового адміністрування, загальні показники доходів бюджету </w:t>
      </w:r>
      <w:r w:rsidRPr="007342BD">
        <w:rPr>
          <w:rFonts w:ascii="Times New Roman" w:hAnsi="Times New Roman" w:cs="Times New Roman"/>
          <w:sz w:val="28"/>
          <w:szCs w:val="28"/>
          <w:lang w:val="uk-UA"/>
        </w:rPr>
        <w:t>Тростянец</w:t>
      </w:r>
      <w:r w:rsidRPr="007342BD">
        <w:rPr>
          <w:rFonts w:ascii="Times New Roman" w:hAnsi="Times New Roman" w:cs="Times New Roman"/>
          <w:sz w:val="28"/>
          <w:szCs w:val="28"/>
        </w:rPr>
        <w:t>ької міської територіальної громади на 202</w:t>
      </w:r>
      <w:r w:rsidRPr="007342BD">
        <w:rPr>
          <w:rFonts w:ascii="Times New Roman" w:hAnsi="Times New Roman" w:cs="Times New Roman"/>
          <w:sz w:val="28"/>
          <w:szCs w:val="28"/>
          <w:lang w:val="uk-UA"/>
        </w:rPr>
        <w:t>6</w:t>
      </w:r>
      <w:r w:rsidRPr="007342BD">
        <w:rPr>
          <w:rFonts w:ascii="Times New Roman" w:hAnsi="Times New Roman" w:cs="Times New Roman"/>
          <w:sz w:val="28"/>
          <w:szCs w:val="28"/>
        </w:rPr>
        <w:t>-202</w:t>
      </w:r>
      <w:r w:rsidRPr="007342BD">
        <w:rPr>
          <w:rFonts w:ascii="Times New Roman" w:hAnsi="Times New Roman" w:cs="Times New Roman"/>
          <w:sz w:val="28"/>
          <w:szCs w:val="28"/>
          <w:lang w:val="uk-UA"/>
        </w:rPr>
        <w:t>8</w:t>
      </w:r>
      <w:r w:rsidRPr="007342BD">
        <w:rPr>
          <w:rFonts w:ascii="Times New Roman" w:hAnsi="Times New Roman" w:cs="Times New Roman"/>
          <w:sz w:val="28"/>
          <w:szCs w:val="28"/>
        </w:rPr>
        <w:t xml:space="preserve"> роки зростають.</w:t>
      </w:r>
    </w:p>
    <w:p w:rsidR="0079122B" w:rsidRPr="007342BD" w:rsidRDefault="0079122B" w:rsidP="007342BD">
      <w:pPr>
        <w:tabs>
          <w:tab w:val="left" w:pos="720"/>
          <w:tab w:val="left" w:pos="851"/>
        </w:tabs>
        <w:spacing w:after="0" w:line="240" w:lineRule="auto"/>
        <w:ind w:firstLine="567"/>
        <w:jc w:val="both"/>
        <w:rPr>
          <w:rFonts w:ascii="Times New Roman" w:hAnsi="Times New Roman" w:cs="Times New Roman"/>
          <w:sz w:val="28"/>
          <w:szCs w:val="28"/>
        </w:rPr>
      </w:pPr>
      <w:r w:rsidRPr="007342BD">
        <w:rPr>
          <w:rFonts w:ascii="Times New Roman" w:hAnsi="Times New Roman" w:cs="Times New Roman"/>
          <w:b/>
          <w:sz w:val="28"/>
          <w:szCs w:val="28"/>
          <w:lang w:val="uk-UA"/>
        </w:rPr>
        <w:t>Податкові надходження</w:t>
      </w:r>
      <w:r w:rsidRPr="007342BD">
        <w:rPr>
          <w:rFonts w:ascii="Times New Roman" w:hAnsi="Times New Roman" w:cs="Times New Roman"/>
          <w:sz w:val="28"/>
          <w:szCs w:val="28"/>
          <w:lang w:val="uk-UA"/>
        </w:rPr>
        <w:t xml:space="preserve"> складають найбільшу частку у структурі доходів бюджету </w:t>
      </w:r>
      <w:r w:rsidR="001C2A31" w:rsidRPr="007342BD">
        <w:rPr>
          <w:rFonts w:ascii="Times New Roman" w:hAnsi="Times New Roman" w:cs="Times New Roman"/>
          <w:sz w:val="28"/>
          <w:szCs w:val="28"/>
          <w:lang w:val="uk-UA"/>
        </w:rPr>
        <w:t>Тростянецької міської територіальної громади</w:t>
      </w:r>
      <w:r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Розрахунок за основними податками проводився таким чином:</w:t>
      </w:r>
    </w:p>
    <w:p w:rsidR="0079122B" w:rsidRPr="007342BD" w:rsidRDefault="0079122B" w:rsidP="007342BD">
      <w:pPr>
        <w:tabs>
          <w:tab w:val="left" w:pos="720"/>
          <w:tab w:val="left" w:pos="851"/>
        </w:tabs>
        <w:spacing w:after="0" w:line="240" w:lineRule="auto"/>
        <w:ind w:firstLine="567"/>
        <w:jc w:val="both"/>
        <w:rPr>
          <w:rFonts w:ascii="Times New Roman" w:hAnsi="Times New Roman" w:cs="Times New Roman"/>
          <w:sz w:val="28"/>
          <w:szCs w:val="28"/>
        </w:rPr>
      </w:pPr>
      <w:r w:rsidRPr="007342BD">
        <w:rPr>
          <w:rFonts w:ascii="Times New Roman" w:hAnsi="Times New Roman" w:cs="Times New Roman"/>
          <w:b/>
          <w:i/>
          <w:sz w:val="28"/>
          <w:szCs w:val="28"/>
        </w:rPr>
        <w:t>Податок на доходи фізичних осіб</w:t>
      </w:r>
      <w:r w:rsidRPr="007342BD">
        <w:rPr>
          <w:rFonts w:ascii="Times New Roman" w:hAnsi="Times New Roman" w:cs="Times New Roman"/>
          <w:sz w:val="28"/>
          <w:szCs w:val="28"/>
        </w:rPr>
        <w:t xml:space="preserve"> </w:t>
      </w:r>
      <w:r w:rsidR="003878FC" w:rsidRPr="007342BD">
        <w:rPr>
          <w:rFonts w:ascii="Times New Roman" w:hAnsi="Times New Roman" w:cs="Times New Roman"/>
          <w:sz w:val="28"/>
          <w:szCs w:val="28"/>
          <w:lang w:val="uk-UA"/>
        </w:rPr>
        <w:t>об</w:t>
      </w:r>
      <w:r w:rsidRPr="007342BD">
        <w:rPr>
          <w:rFonts w:ascii="Times New Roman" w:hAnsi="Times New Roman" w:cs="Times New Roman"/>
          <w:sz w:val="28"/>
          <w:szCs w:val="28"/>
        </w:rPr>
        <w:t>раховано з урахуванням основних чинників:</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 xml:space="preserve">застосування ставки оподаткування податку на доходи фізичних осіб (18% - основна ставка, яка використовується для оподаткування більшості доходів: зарплатних, підприємницьких, а також винагороди, що отримується за цивільно – правовим договором; 0 %, 5 %, 18 % - виграші, призи, дарунки; 5 %, 9 %, 18 % - дивіденди, роялті; 0 %, 5 % - продаж нерухомості; 0 %, 5 % та </w:t>
      </w:r>
      <w:r w:rsidRPr="007342BD">
        <w:rPr>
          <w:rFonts w:ascii="Times New Roman" w:hAnsi="Times New Roman" w:cs="Times New Roman"/>
          <w:sz w:val="28"/>
          <w:szCs w:val="28"/>
        </w:rPr>
        <w:lastRenderedPageBreak/>
        <w:t>18 % (у разі продажу третього об'єкта) рухомого майна; 0 %, 5 %, 18 % -спадщина);</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 xml:space="preserve">відновлення зарахування до державного бюджету податку на доходи фізичних осіб у розмірі 4 </w:t>
      </w:r>
      <w:r w:rsidR="007342BD">
        <w:rPr>
          <w:rFonts w:ascii="Times New Roman" w:hAnsi="Times New Roman" w:cs="Times New Roman"/>
          <w:sz w:val="28"/>
          <w:szCs w:val="28"/>
          <w:lang w:val="uk-UA"/>
        </w:rPr>
        <w:t>%</w:t>
      </w:r>
      <w:r w:rsidRPr="007342BD">
        <w:rPr>
          <w:rFonts w:ascii="Times New Roman" w:hAnsi="Times New Roman" w:cs="Times New Roman"/>
          <w:sz w:val="28"/>
          <w:szCs w:val="28"/>
        </w:rPr>
        <w:t>, що тимчасово спрямовувався до загального фонду бюджетів сільських, селищних, міських територіальних громад, за рахунок відповідного зниження нормативу відрахування такого податку до загального фонду державного бюджету;</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bookmarkStart w:id="0" w:name="n104"/>
      <w:bookmarkEnd w:id="0"/>
      <w:r w:rsidRPr="007342BD">
        <w:rPr>
          <w:rFonts w:ascii="Times New Roman" w:hAnsi="Times New Roman" w:cs="Times New Roman"/>
          <w:sz w:val="28"/>
          <w:szCs w:val="28"/>
        </w:rPr>
        <w:t xml:space="preserve">спрямування у 2027-2028 роках податку на доходи фізичних осіб з грошового забезпечення військовослужбовців, що сплачується (перераховується) згідно з </w:t>
      </w:r>
      <w:hyperlink r:id="rId6" w:tgtFrame="_blank" w:history="1">
        <w:r w:rsidRPr="007342BD">
          <w:rPr>
            <w:rFonts w:ascii="Times New Roman" w:hAnsi="Times New Roman" w:cs="Times New Roman"/>
            <w:sz w:val="28"/>
            <w:szCs w:val="28"/>
          </w:rPr>
          <w:t>Податковим кодексом України</w:t>
        </w:r>
      </w:hyperlink>
      <w:r w:rsidRPr="007342BD">
        <w:rPr>
          <w:rFonts w:ascii="Times New Roman" w:hAnsi="Times New Roman" w:cs="Times New Roman"/>
          <w:sz w:val="28"/>
          <w:szCs w:val="28"/>
        </w:rPr>
        <w:t xml:space="preserve"> у розмірі 75 </w:t>
      </w:r>
      <w:r w:rsidR="007342BD">
        <w:rPr>
          <w:rFonts w:ascii="Times New Roman" w:hAnsi="Times New Roman" w:cs="Times New Roman"/>
          <w:sz w:val="28"/>
          <w:szCs w:val="28"/>
          <w:lang w:val="uk-UA"/>
        </w:rPr>
        <w:t>%</w:t>
      </w:r>
      <w:r w:rsidRPr="007342BD">
        <w:rPr>
          <w:rFonts w:ascii="Times New Roman" w:hAnsi="Times New Roman" w:cs="Times New Roman"/>
          <w:sz w:val="28"/>
          <w:szCs w:val="28"/>
        </w:rPr>
        <w:t xml:space="preserve"> на відповідній території України </w:t>
      </w:r>
      <w:bookmarkStart w:id="1" w:name="n106"/>
      <w:bookmarkEnd w:id="1"/>
      <w:r w:rsidRPr="007342BD">
        <w:rPr>
          <w:rFonts w:ascii="Times New Roman" w:hAnsi="Times New Roman" w:cs="Times New Roman"/>
          <w:sz w:val="28"/>
          <w:szCs w:val="28"/>
        </w:rPr>
        <w:t>до загального фонду місцевих бюджетів;</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i/>
          <w:sz w:val="28"/>
          <w:szCs w:val="28"/>
        </w:rPr>
      </w:pPr>
      <w:r w:rsidRPr="007342BD">
        <w:rPr>
          <w:rFonts w:ascii="Times New Roman" w:hAnsi="Times New Roman" w:cs="Times New Roman"/>
          <w:sz w:val="28"/>
          <w:szCs w:val="28"/>
        </w:rPr>
        <w:t xml:space="preserve">зростання основних державних соціальних стандартів та гарантій </w:t>
      </w:r>
      <w:r w:rsidRPr="007342BD">
        <w:rPr>
          <w:rFonts w:ascii="Times New Roman" w:hAnsi="Times New Roman" w:cs="Times New Roman"/>
          <w:i/>
          <w:sz w:val="28"/>
          <w:szCs w:val="28"/>
        </w:rPr>
        <w:t>(мінімальної заробітної плати, прожиткового мінімуму для працездатних осіб та посадового окладу працівника І тарифного розряду Єдиної тарифної сітки);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rPr>
      </w:pPr>
      <w:r w:rsidRPr="007342BD">
        <w:rPr>
          <w:rFonts w:ascii="Times New Roman" w:hAnsi="Times New Roman" w:cs="Times New Roman"/>
          <w:sz w:val="28"/>
          <w:szCs w:val="28"/>
        </w:rPr>
        <w:t>кількості осіб, які мають право на податкову соціальну пільгу, розмір якої обчислюється як добуток місячного прожиткового мінімуму для працездатної особи на 1 січня звітного податкового року, на 1,4 та округлений до найближчих 10 гривень відповідно до підпунктy 169.4.1 Податкового кодексу України;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lang w:eastAsia="zh-CN"/>
        </w:rPr>
      </w:pPr>
      <w:r w:rsidRPr="007342BD">
        <w:rPr>
          <w:rFonts w:ascii="Times New Roman" w:hAnsi="Times New Roman" w:cs="Times New Roman"/>
          <w:sz w:val="28"/>
          <w:szCs w:val="28"/>
        </w:rPr>
        <w:t>обсягів втрат податку на доходи фізичних осіб у результаті застосування права на податкову знижку (частина суми процентів, сплачених платником податку за користування іпотечним житловим кредитом; сума коштів, сплачених платником податку на користь вищих та професійно-технічних навчальних закладів для компенсації вартості здобуття середньої професійної або вищої освіти);</w:t>
      </w:r>
    </w:p>
    <w:p w:rsidR="0079122B" w:rsidRPr="007342BD" w:rsidRDefault="0079122B" w:rsidP="007342BD">
      <w:pPr>
        <w:numPr>
          <w:ilvl w:val="0"/>
          <w:numId w:val="6"/>
        </w:numPr>
        <w:tabs>
          <w:tab w:val="left" w:pos="720"/>
          <w:tab w:val="left" w:pos="851"/>
          <w:tab w:val="left" w:pos="1134"/>
        </w:tabs>
        <w:spacing w:after="0" w:line="240" w:lineRule="auto"/>
        <w:ind w:left="0" w:firstLine="567"/>
        <w:jc w:val="both"/>
        <w:rPr>
          <w:rFonts w:ascii="Times New Roman" w:hAnsi="Times New Roman" w:cs="Times New Roman"/>
          <w:sz w:val="28"/>
          <w:szCs w:val="28"/>
          <w:lang w:eastAsia="zh-CN"/>
        </w:rPr>
      </w:pPr>
      <w:r w:rsidRPr="007342BD">
        <w:rPr>
          <w:rFonts w:ascii="Times New Roman" w:hAnsi="Times New Roman" w:cs="Times New Roman"/>
          <w:sz w:val="28"/>
          <w:szCs w:val="28"/>
          <w:lang w:eastAsia="zh-CN"/>
        </w:rPr>
        <w:t>ризиків, пов’язаних з нестабільною роботою підприємств у період воєнного стану тощо.</w:t>
      </w:r>
    </w:p>
    <w:p w:rsidR="0079122B" w:rsidRPr="007342BD" w:rsidRDefault="0079122B" w:rsidP="007342BD">
      <w:pPr>
        <w:tabs>
          <w:tab w:val="left" w:pos="851"/>
          <w:tab w:val="left" w:pos="1134"/>
        </w:tabs>
        <w:spacing w:after="0" w:line="240" w:lineRule="auto"/>
        <w:ind w:firstLine="567"/>
        <w:jc w:val="both"/>
        <w:rPr>
          <w:rFonts w:ascii="Times New Roman" w:hAnsi="Times New Roman" w:cs="Times New Roman"/>
          <w:sz w:val="28"/>
          <w:szCs w:val="28"/>
          <w:lang w:eastAsia="zh-CN"/>
        </w:rPr>
      </w:pPr>
      <w:r w:rsidRPr="007342BD">
        <w:rPr>
          <w:rFonts w:ascii="Times New Roman" w:hAnsi="Times New Roman" w:cs="Times New Roman"/>
          <w:b/>
          <w:i/>
          <w:sz w:val="28"/>
          <w:szCs w:val="28"/>
          <w:lang w:eastAsia="zh-CN"/>
        </w:rPr>
        <w:t>При плануванні податку на прибуток підприємств комунальної форми власності</w:t>
      </w:r>
      <w:r w:rsidRPr="007342BD">
        <w:rPr>
          <w:rFonts w:ascii="Times New Roman" w:hAnsi="Times New Roman" w:cs="Times New Roman"/>
          <w:sz w:val="28"/>
          <w:szCs w:val="28"/>
          <w:lang w:eastAsia="zh-CN"/>
        </w:rPr>
        <w:t xml:space="preserve"> враховано: </w:t>
      </w:r>
      <w:r w:rsidRPr="007342BD">
        <w:rPr>
          <w:rFonts w:ascii="Times New Roman" w:hAnsi="Times New Roman" w:cs="Times New Roman"/>
          <w:sz w:val="28"/>
          <w:szCs w:val="28"/>
        </w:rPr>
        <w:t xml:space="preserve">ставку оподаткування, встановлену на законодавчому рівні; </w:t>
      </w:r>
      <w:r w:rsidRPr="007342BD">
        <w:rPr>
          <w:rFonts w:ascii="Times New Roman" w:hAnsi="Times New Roman" w:cs="Times New Roman"/>
          <w:sz w:val="28"/>
          <w:szCs w:val="28"/>
          <w:lang w:eastAsia="zh-CN"/>
        </w:rPr>
        <w:t xml:space="preserve">динаміку надходжень за попередні роки; </w:t>
      </w:r>
      <w:r w:rsidRPr="007342BD">
        <w:rPr>
          <w:rFonts w:ascii="Times New Roman" w:hAnsi="Times New Roman" w:cs="Times New Roman"/>
          <w:sz w:val="28"/>
          <w:szCs w:val="28"/>
        </w:rPr>
        <w:t>прогноз прибутку</w:t>
      </w:r>
      <w:r w:rsidRPr="007342BD">
        <w:rPr>
          <w:rFonts w:ascii="Times New Roman" w:hAnsi="Times New Roman" w:cs="Times New Roman"/>
          <w:sz w:val="28"/>
          <w:szCs w:val="28"/>
          <w:lang w:eastAsia="zh-CN"/>
        </w:rPr>
        <w:t xml:space="preserve"> комунальних підприємств, засновником яких є </w:t>
      </w:r>
      <w:r w:rsidR="00EE5801" w:rsidRPr="007342BD">
        <w:rPr>
          <w:rFonts w:ascii="Times New Roman" w:hAnsi="Times New Roman" w:cs="Times New Roman"/>
          <w:sz w:val="28"/>
          <w:szCs w:val="28"/>
          <w:lang w:val="uk-UA" w:eastAsia="zh-CN"/>
        </w:rPr>
        <w:t>Тростянец</w:t>
      </w:r>
      <w:r w:rsidRPr="007342BD">
        <w:rPr>
          <w:rFonts w:ascii="Times New Roman" w:hAnsi="Times New Roman" w:cs="Times New Roman"/>
          <w:sz w:val="28"/>
          <w:szCs w:val="28"/>
          <w:lang w:eastAsia="zh-CN"/>
        </w:rPr>
        <w:t xml:space="preserve">ька міська рада, до оподаткування; терміни нарахування та сплати податкових зобов’язань; Закон України </w:t>
      </w:r>
      <w:hyperlink r:id="rId7" w:anchor="Text" w:history="1">
        <w:r w:rsidRPr="007342BD">
          <w:rPr>
            <w:rFonts w:ascii="Times New Roman" w:hAnsi="Times New Roman" w:cs="Times New Roman"/>
            <w:sz w:val="28"/>
            <w:szCs w:val="28"/>
            <w:lang w:eastAsia="zh-CN"/>
          </w:rPr>
          <w:t>№ 4196-IX</w:t>
        </w:r>
      </w:hyperlink>
      <w:r w:rsidRPr="007342BD">
        <w:rPr>
          <w:rFonts w:ascii="Times New Roman" w:hAnsi="Times New Roman" w:cs="Times New Roman"/>
          <w:sz w:val="28"/>
          <w:szCs w:val="28"/>
          <w:lang w:eastAsia="zh-CN"/>
        </w:rPr>
        <w:t xml:space="preserve"> від 09.01.2025 «Про особливості регулювання діяльності юридичних осіб окремих організаційно-правових форм у перехідний період та об’єднань юридичних осіб», який </w:t>
      </w:r>
      <w:r w:rsidR="00032B9D" w:rsidRPr="007342BD">
        <w:rPr>
          <w:rFonts w:ascii="Times New Roman" w:hAnsi="Times New Roman" w:cs="Times New Roman"/>
          <w:sz w:val="28"/>
          <w:szCs w:val="28"/>
          <w:lang w:val="uk-UA" w:eastAsia="zh-CN"/>
        </w:rPr>
        <w:t>вводиться</w:t>
      </w:r>
      <w:r w:rsidRPr="007342BD">
        <w:rPr>
          <w:rFonts w:ascii="Times New Roman" w:hAnsi="Times New Roman" w:cs="Times New Roman"/>
          <w:sz w:val="28"/>
          <w:szCs w:val="28"/>
          <w:lang w:eastAsia="zh-CN"/>
        </w:rPr>
        <w:t xml:space="preserve"> в дію 28.08.2025 </w:t>
      </w:r>
      <w:r w:rsidR="00EE5801" w:rsidRPr="007342BD">
        <w:rPr>
          <w:rFonts w:ascii="Times New Roman" w:hAnsi="Times New Roman" w:cs="Times New Roman"/>
          <w:sz w:val="28"/>
          <w:szCs w:val="28"/>
          <w:lang w:val="uk-UA" w:eastAsia="zh-CN"/>
        </w:rPr>
        <w:t>та пере</w:t>
      </w:r>
      <w:r w:rsidRPr="007342BD">
        <w:rPr>
          <w:rFonts w:ascii="Times New Roman" w:hAnsi="Times New Roman" w:cs="Times New Roman"/>
          <w:sz w:val="28"/>
          <w:szCs w:val="28"/>
          <w:lang w:eastAsia="zh-CN"/>
        </w:rPr>
        <w:t>дбачає заборону створення комунальних підприємств та їх перетворення у господарські товариства.</w:t>
      </w:r>
    </w:p>
    <w:p w:rsidR="0079122B" w:rsidRPr="007342BD" w:rsidRDefault="0079122B" w:rsidP="007342BD">
      <w:pPr>
        <w:tabs>
          <w:tab w:val="left" w:pos="851"/>
          <w:tab w:val="left" w:pos="1134"/>
        </w:tabs>
        <w:ind w:firstLine="567"/>
        <w:jc w:val="both"/>
        <w:rPr>
          <w:rFonts w:ascii="Times New Roman" w:hAnsi="Times New Roman" w:cs="Times New Roman"/>
          <w:sz w:val="28"/>
          <w:szCs w:val="28"/>
          <w:lang w:eastAsia="zh-CN"/>
        </w:rPr>
      </w:pPr>
      <w:r w:rsidRPr="007342BD">
        <w:rPr>
          <w:rFonts w:ascii="Times New Roman" w:hAnsi="Times New Roman" w:cs="Times New Roman"/>
          <w:b/>
          <w:i/>
          <w:sz w:val="28"/>
          <w:szCs w:val="28"/>
        </w:rPr>
        <w:t>Рентну плату та плату за використання інших природних ресурсів</w:t>
      </w:r>
      <w:r w:rsidRPr="007342BD">
        <w:rPr>
          <w:rFonts w:ascii="Times New Roman" w:hAnsi="Times New Roman" w:cs="Times New Roman"/>
          <w:sz w:val="28"/>
          <w:szCs w:val="28"/>
          <w:lang w:eastAsia="zh-CN"/>
        </w:rPr>
        <w:t xml:space="preserve"> розраховано з урахуванням: динаміки надходжень за попередні роки; підвищення розміру мінімальної заробітної плати, встановленої на 1 січня звітного (податкового) року; прогнозних показників Головного управління ДПС в Сумській області.</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lastRenderedPageBreak/>
        <w:t>Акцизний податок</w:t>
      </w:r>
      <w:r w:rsidRPr="007342BD">
        <w:rPr>
          <w:rFonts w:ascii="Times New Roman" w:hAnsi="Times New Roman" w:cs="Times New Roman"/>
          <w:sz w:val="28"/>
          <w:szCs w:val="28"/>
        </w:rPr>
        <w:t xml:space="preserve"> </w:t>
      </w:r>
      <w:r w:rsidRPr="007342BD">
        <w:rPr>
          <w:rFonts w:ascii="Times New Roman" w:hAnsi="Times New Roman" w:cs="Times New Roman"/>
          <w:b/>
          <w:i/>
          <w:sz w:val="28"/>
          <w:szCs w:val="28"/>
        </w:rPr>
        <w:t xml:space="preserve">(пальне, тютюнові вироби та підакцизні товари) </w:t>
      </w:r>
      <w:r w:rsidRPr="007342BD">
        <w:rPr>
          <w:rFonts w:ascii="Times New Roman" w:hAnsi="Times New Roman" w:cs="Times New Roman"/>
          <w:sz w:val="28"/>
          <w:szCs w:val="28"/>
        </w:rPr>
        <w:t>розраховано з урахуванням індексу споживчих цін у середньому до попереднього року, законодавчо встановлених ставок до оподаткування, Закону України № 4115-IX від 04.12.2024 «Про внесення змін до Податкового кодексу України щодо перегляду ставок акцизного податку на тютюнові вироби».</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Місцеві податки та збори, що сплачуються (перераховуються) згідно з Податковим кодексом України</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 xml:space="preserve">розраховано з урахуванням: встановлених ставок згідно рішень </w:t>
      </w:r>
      <w:r w:rsidR="00EE5801" w:rsidRPr="007342BD">
        <w:rPr>
          <w:rFonts w:ascii="Times New Roman" w:hAnsi="Times New Roman" w:cs="Times New Roman"/>
          <w:sz w:val="28"/>
          <w:szCs w:val="28"/>
          <w:lang w:val="uk-UA"/>
        </w:rPr>
        <w:t>Тростянец</w:t>
      </w:r>
      <w:r w:rsidRPr="007342BD">
        <w:rPr>
          <w:rFonts w:ascii="Times New Roman" w:hAnsi="Times New Roman" w:cs="Times New Roman"/>
          <w:sz w:val="28"/>
          <w:szCs w:val="28"/>
        </w:rPr>
        <w:t>ької міської ради; динаміки фактичних надходжень протягом минулих та поточного років; зростання розміру прожиткового мінімуму для працездатних осіб та мінімальної заробітної плати станом на</w:t>
      </w:r>
      <w:r w:rsidR="00EE5801" w:rsidRP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1 січня податкового (звітного) року; кількості платників податків (зборів), укладених договорів оренди; переплату по податку на нерухоме майно, відмінне від земельної ділянки, платі за землю відповідно до Закону України «Про внесення змін до Податкового кодексу України та інших законодавчих актів України щодо звільнення від cплати екологічного податку, плати за землю та податку на нерухоме майно, відмінне від земельної ділянки, за знищене чи пошкоджене нерухоме майно» № 3050-IX від 11.04.2023; розрахунків Головного управління ДПС у Сумській області.</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sz w:val="28"/>
          <w:szCs w:val="28"/>
        </w:rPr>
        <w:t>Неподаткові надходження</w:t>
      </w:r>
      <w:r w:rsidRPr="007342BD">
        <w:rPr>
          <w:rFonts w:ascii="Times New Roman" w:hAnsi="Times New Roman" w:cs="Times New Roman"/>
          <w:sz w:val="28"/>
          <w:szCs w:val="28"/>
        </w:rPr>
        <w:t xml:space="preserve"> за основними платежами визначено наступним чином:</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Плата за надання адміністративних послуг</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визначена з урахуванням: динаміки фактичних надходжень протягом минулих та поточного років; фіксованих ставок по деяких видах адміністративних послуг;</w:t>
      </w:r>
      <w:r w:rsidR="007342BD">
        <w:rPr>
          <w:rFonts w:ascii="Times New Roman" w:hAnsi="Times New Roman" w:cs="Times New Roman"/>
          <w:sz w:val="28"/>
          <w:szCs w:val="28"/>
          <w:lang w:val="uk-UA"/>
        </w:rPr>
        <w:t xml:space="preserve"> </w:t>
      </w:r>
      <w:r w:rsidRPr="007342BD">
        <w:rPr>
          <w:rFonts w:ascii="Times New Roman" w:hAnsi="Times New Roman" w:cs="Times New Roman"/>
          <w:sz w:val="28"/>
          <w:szCs w:val="28"/>
        </w:rPr>
        <w:t>зростання розміру прожиткового мінімуму для працездатних осіб та мінімальної заробітної плати станом на 1 січня податкового (звітного) року.</w:t>
      </w:r>
    </w:p>
    <w:p w:rsidR="0079122B" w:rsidRPr="007342BD" w:rsidRDefault="0079122B" w:rsidP="007342BD">
      <w:pPr>
        <w:tabs>
          <w:tab w:val="left" w:pos="720"/>
          <w:tab w:val="left" w:pos="851"/>
        </w:tabs>
        <w:ind w:firstLine="567"/>
        <w:jc w:val="both"/>
        <w:rPr>
          <w:rFonts w:ascii="Times New Roman" w:hAnsi="Times New Roman" w:cs="Times New Roman"/>
          <w:i/>
          <w:sz w:val="28"/>
          <w:szCs w:val="28"/>
        </w:rPr>
      </w:pPr>
      <w:r w:rsidRPr="007342BD">
        <w:rPr>
          <w:rFonts w:ascii="Times New Roman" w:hAnsi="Times New Roman" w:cs="Times New Roman"/>
          <w:b/>
          <w:i/>
          <w:sz w:val="28"/>
          <w:szCs w:val="28"/>
        </w:rPr>
        <w:t>Надходження від орендної плати за користування майновим комплексом та іншим майном, що перебуває в комунальній власності</w:t>
      </w:r>
      <w:r w:rsidRPr="007342BD">
        <w:rPr>
          <w:rFonts w:ascii="Times New Roman" w:hAnsi="Times New Roman" w:cs="Times New Roman"/>
          <w:b/>
          <w:sz w:val="28"/>
          <w:szCs w:val="28"/>
        </w:rPr>
        <w:t xml:space="preserve"> </w:t>
      </w:r>
      <w:r w:rsidRPr="007342BD">
        <w:rPr>
          <w:rFonts w:ascii="Times New Roman" w:hAnsi="Times New Roman" w:cs="Times New Roman"/>
          <w:sz w:val="28"/>
          <w:szCs w:val="28"/>
        </w:rPr>
        <w:t xml:space="preserve">визначено згідно </w:t>
      </w:r>
      <w:r w:rsidR="00437E52" w:rsidRPr="007342BD">
        <w:rPr>
          <w:rFonts w:ascii="Times New Roman" w:hAnsi="Times New Roman" w:cs="Times New Roman"/>
          <w:sz w:val="28"/>
          <w:szCs w:val="28"/>
          <w:lang w:val="uk-UA"/>
        </w:rPr>
        <w:t xml:space="preserve">укладених </w:t>
      </w:r>
      <w:r w:rsidR="00EE5801" w:rsidRPr="007342BD">
        <w:rPr>
          <w:rFonts w:ascii="Times New Roman" w:hAnsi="Times New Roman" w:cs="Times New Roman"/>
          <w:sz w:val="28"/>
          <w:szCs w:val="28"/>
          <w:lang w:val="uk-UA"/>
        </w:rPr>
        <w:t>договорів оренди</w:t>
      </w:r>
      <w:r w:rsidRPr="007342BD">
        <w:rPr>
          <w:rFonts w:ascii="Times New Roman" w:hAnsi="Times New Roman" w:cs="Times New Roman"/>
          <w:sz w:val="28"/>
          <w:szCs w:val="28"/>
        </w:rPr>
        <w:t xml:space="preserve"> </w:t>
      </w:r>
      <w:r w:rsidR="00EE5801" w:rsidRPr="007342BD">
        <w:rPr>
          <w:rFonts w:ascii="Times New Roman" w:hAnsi="Times New Roman" w:cs="Times New Roman"/>
          <w:sz w:val="28"/>
          <w:szCs w:val="28"/>
          <w:lang w:val="uk-UA"/>
        </w:rPr>
        <w:t xml:space="preserve">та з урахуванням </w:t>
      </w:r>
      <w:r w:rsidRPr="007342BD">
        <w:rPr>
          <w:rFonts w:ascii="Times New Roman" w:hAnsi="Times New Roman" w:cs="Times New Roman"/>
          <w:sz w:val="28"/>
          <w:szCs w:val="28"/>
          <w:shd w:val="clear" w:color="auto" w:fill="FFFFFF"/>
        </w:rPr>
        <w:t xml:space="preserve">Закону України від 03.10.2019 № 157-IX «Про оренду державного та комунального майна» (зі змінами), відповідно до якого об'єкти комунальної власності передаються в оренду через електронні аукціони </w:t>
      </w:r>
      <w:r w:rsidRPr="007342BD">
        <w:rPr>
          <w:rFonts w:ascii="Times New Roman" w:hAnsi="Times New Roman" w:cs="Times New Roman"/>
          <w:i/>
          <w:iCs/>
          <w:sz w:val="28"/>
          <w:szCs w:val="28"/>
          <w:shd w:val="clear" w:color="auto" w:fill="FFFFFF"/>
        </w:rPr>
        <w:t xml:space="preserve">(спосіб передачі в оренду комунального майна учаснику, який запропонував найбільшу орендну плату) </w:t>
      </w:r>
      <w:r w:rsidRPr="007342BD">
        <w:rPr>
          <w:rFonts w:ascii="Times New Roman" w:hAnsi="Times New Roman" w:cs="Times New Roman"/>
          <w:sz w:val="28"/>
          <w:szCs w:val="28"/>
          <w:shd w:val="clear" w:color="auto" w:fill="FFFFFF"/>
        </w:rPr>
        <w:t>в електронній торговій системі (ЕТС), крім підприємств, установ та організацій, передбачених статтею 15 вказаного Закону, які мають право на отримання в оренду майна без проведення аукціону.</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i/>
          <w:sz w:val="28"/>
          <w:szCs w:val="28"/>
        </w:rPr>
        <w:t>Власні надходження бюджетних установ</w:t>
      </w:r>
      <w:r w:rsidRPr="007342BD">
        <w:rPr>
          <w:rFonts w:ascii="Times New Roman" w:hAnsi="Times New Roman" w:cs="Times New Roman"/>
          <w:sz w:val="28"/>
          <w:szCs w:val="28"/>
        </w:rPr>
        <w:t xml:space="preserve"> визначено відповідно до прогнозних показників головних розпорядників бюджетних коштів щодо доходів та видатків, які здійснюються за рахунок цих коштів.</w:t>
      </w:r>
    </w:p>
    <w:p w:rsidR="0079122B" w:rsidRPr="007342BD" w:rsidRDefault="0079122B" w:rsidP="007342BD">
      <w:pPr>
        <w:tabs>
          <w:tab w:val="left" w:pos="720"/>
          <w:tab w:val="left" w:pos="851"/>
        </w:tabs>
        <w:ind w:firstLine="567"/>
        <w:jc w:val="both"/>
        <w:rPr>
          <w:rFonts w:ascii="Times New Roman" w:hAnsi="Times New Roman" w:cs="Times New Roman"/>
          <w:sz w:val="28"/>
          <w:szCs w:val="28"/>
        </w:rPr>
      </w:pPr>
      <w:r w:rsidRPr="007342BD">
        <w:rPr>
          <w:rFonts w:ascii="Times New Roman" w:hAnsi="Times New Roman" w:cs="Times New Roman"/>
          <w:b/>
          <w:sz w:val="28"/>
          <w:szCs w:val="28"/>
        </w:rPr>
        <w:lastRenderedPageBreak/>
        <w:t>Інші доходи</w:t>
      </w:r>
      <w:r w:rsidRPr="007342BD">
        <w:rPr>
          <w:rFonts w:ascii="Times New Roman" w:hAnsi="Times New Roman" w:cs="Times New Roman"/>
          <w:sz w:val="28"/>
          <w:szCs w:val="28"/>
        </w:rPr>
        <w:t xml:space="preserve"> визначено: на підставі динаміки фактичних надходжень у попередньому і поточному бюджетних періодах, основних прогнозних макропоказників економічного і соціального розвитку України на середньостроковий період; діючих нормативно-правових актів та </w:t>
      </w:r>
      <w:r w:rsidR="00DC1CA3" w:rsidRPr="007342BD">
        <w:rPr>
          <w:rFonts w:ascii="Times New Roman" w:hAnsi="Times New Roman" w:cs="Times New Roman"/>
          <w:sz w:val="28"/>
          <w:szCs w:val="28"/>
          <w:lang w:val="uk-UA"/>
        </w:rPr>
        <w:t xml:space="preserve">наданих </w:t>
      </w:r>
      <w:r w:rsidR="00437E52" w:rsidRPr="007342BD">
        <w:rPr>
          <w:rFonts w:ascii="Times New Roman" w:hAnsi="Times New Roman" w:cs="Times New Roman"/>
          <w:sz w:val="28"/>
          <w:szCs w:val="28"/>
          <w:lang w:val="uk-UA"/>
        </w:rPr>
        <w:t>показників</w:t>
      </w:r>
      <w:r w:rsidRPr="007342BD">
        <w:rPr>
          <w:rFonts w:ascii="Times New Roman" w:hAnsi="Times New Roman" w:cs="Times New Roman"/>
          <w:sz w:val="28"/>
          <w:szCs w:val="28"/>
        </w:rPr>
        <w:t xml:space="preserve"> Головн</w:t>
      </w:r>
      <w:r w:rsidR="00DC1CA3" w:rsidRPr="007342BD">
        <w:rPr>
          <w:rFonts w:ascii="Times New Roman" w:hAnsi="Times New Roman" w:cs="Times New Roman"/>
          <w:sz w:val="28"/>
          <w:szCs w:val="28"/>
          <w:lang w:val="uk-UA"/>
        </w:rPr>
        <w:t>им</w:t>
      </w:r>
      <w:r w:rsidRPr="007342BD">
        <w:rPr>
          <w:rFonts w:ascii="Times New Roman" w:hAnsi="Times New Roman" w:cs="Times New Roman"/>
          <w:sz w:val="28"/>
          <w:szCs w:val="28"/>
        </w:rPr>
        <w:t xml:space="preserve"> управління</w:t>
      </w:r>
      <w:r w:rsidR="00DC1CA3" w:rsidRPr="007342BD">
        <w:rPr>
          <w:rFonts w:ascii="Times New Roman" w:hAnsi="Times New Roman" w:cs="Times New Roman"/>
          <w:sz w:val="28"/>
          <w:szCs w:val="28"/>
          <w:lang w:val="uk-UA"/>
        </w:rPr>
        <w:t>м</w:t>
      </w:r>
      <w:r w:rsidRPr="007342BD">
        <w:rPr>
          <w:rFonts w:ascii="Times New Roman" w:hAnsi="Times New Roman" w:cs="Times New Roman"/>
          <w:sz w:val="28"/>
          <w:szCs w:val="28"/>
        </w:rPr>
        <w:t xml:space="preserve"> ДПС у Сумській області.</w:t>
      </w:r>
    </w:p>
    <w:p w:rsidR="0079122B" w:rsidRPr="0079122B" w:rsidRDefault="0079122B" w:rsidP="007342BD">
      <w:pPr>
        <w:tabs>
          <w:tab w:val="left" w:pos="720"/>
        </w:tabs>
        <w:jc w:val="center"/>
        <w:rPr>
          <w:rFonts w:ascii="Times New Roman" w:hAnsi="Times New Roman" w:cs="Times New Roman"/>
          <w:b/>
          <w:sz w:val="28"/>
        </w:rPr>
      </w:pPr>
      <w:r w:rsidRPr="0079122B">
        <w:rPr>
          <w:rFonts w:ascii="Times New Roman" w:hAnsi="Times New Roman" w:cs="Times New Roman"/>
          <w:b/>
          <w:sz w:val="28"/>
        </w:rPr>
        <w:t>Оцінку фіскальних ризиків та їх вплив на показники бюджету</w:t>
      </w:r>
    </w:p>
    <w:p w:rsidR="0079122B" w:rsidRPr="0079122B" w:rsidRDefault="0079122B" w:rsidP="007342BD">
      <w:pPr>
        <w:tabs>
          <w:tab w:val="left" w:pos="720"/>
        </w:tabs>
        <w:ind w:firstLine="567"/>
        <w:jc w:val="both"/>
        <w:rPr>
          <w:rFonts w:ascii="Times New Roman" w:hAnsi="Times New Roman" w:cs="Times New Roman"/>
          <w:i/>
          <w:sz w:val="28"/>
          <w:szCs w:val="28"/>
        </w:rPr>
      </w:pPr>
      <w:r w:rsidRPr="0079122B">
        <w:rPr>
          <w:rFonts w:ascii="Times New Roman" w:hAnsi="Times New Roman" w:cs="Times New Roman"/>
          <w:sz w:val="28"/>
        </w:rPr>
        <w:t xml:space="preserve">1. Недостатність обігових коштів у суб’єктів господарювання, зниження платоспроможності споживачів </w:t>
      </w:r>
      <w:r w:rsidRPr="0079122B">
        <w:rPr>
          <w:rFonts w:ascii="Times New Roman" w:hAnsi="Times New Roman" w:cs="Times New Roman"/>
          <w:i/>
          <w:sz w:val="28"/>
        </w:rPr>
        <w:t>(</w:t>
      </w:r>
      <w:r w:rsidRPr="0079122B">
        <w:rPr>
          <w:rFonts w:ascii="Times New Roman" w:hAnsi="Times New Roman" w:cs="Times New Roman"/>
          <w:i/>
          <w:sz w:val="28"/>
          <w:szCs w:val="28"/>
        </w:rPr>
        <w:t xml:space="preserve">тривалість та інтенсивність військових дій та погіршення безпекової ситуації </w:t>
      </w:r>
      <w:r w:rsidRPr="0079122B">
        <w:rPr>
          <w:rFonts w:ascii="Times New Roman" w:hAnsi="Times New Roman" w:cs="Times New Roman"/>
          <w:i/>
          <w:sz w:val="28"/>
        </w:rPr>
        <w:t xml:space="preserve">на території </w:t>
      </w:r>
      <w:r w:rsidR="0037379D">
        <w:rPr>
          <w:rFonts w:ascii="Times New Roman" w:hAnsi="Times New Roman" w:cs="Times New Roman"/>
          <w:i/>
          <w:sz w:val="28"/>
          <w:lang w:val="uk-UA"/>
        </w:rPr>
        <w:t>Тростянецької міської територіальної громади</w:t>
      </w:r>
      <w:r w:rsidRPr="0079122B">
        <w:rPr>
          <w:rFonts w:ascii="Times New Roman" w:hAnsi="Times New Roman" w:cs="Times New Roman"/>
          <w:i/>
          <w:sz w:val="28"/>
        </w:rPr>
        <w:t xml:space="preserve"> тощо).</w:t>
      </w:r>
    </w:p>
    <w:p w:rsidR="0079122B" w:rsidRPr="0079122B" w:rsidRDefault="0079122B" w:rsidP="007342BD">
      <w:pPr>
        <w:tabs>
          <w:tab w:val="left" w:pos="720"/>
        </w:tabs>
        <w:ind w:firstLine="567"/>
        <w:jc w:val="both"/>
        <w:rPr>
          <w:rFonts w:ascii="Times New Roman" w:hAnsi="Times New Roman" w:cs="Times New Roman"/>
          <w:sz w:val="28"/>
          <w:szCs w:val="28"/>
        </w:rPr>
      </w:pPr>
      <w:r w:rsidRPr="0079122B">
        <w:rPr>
          <w:rFonts w:ascii="Times New Roman" w:hAnsi="Times New Roman" w:cs="Times New Roman"/>
          <w:sz w:val="28"/>
          <w:szCs w:val="28"/>
        </w:rPr>
        <w:t>2. Зміни в законодавстві, які призводять до зменшення доходів бюджету громади, без застосування будь-яких компенсаторних механізмів.</w:t>
      </w:r>
    </w:p>
    <w:p w:rsidR="0079122B" w:rsidRPr="0079122B" w:rsidRDefault="0079122B" w:rsidP="007342BD">
      <w:pPr>
        <w:tabs>
          <w:tab w:val="left" w:pos="720"/>
        </w:tabs>
        <w:ind w:firstLine="567"/>
        <w:jc w:val="both"/>
        <w:rPr>
          <w:rFonts w:ascii="Times New Roman" w:hAnsi="Times New Roman" w:cs="Times New Roman"/>
          <w:i/>
          <w:sz w:val="28"/>
          <w:szCs w:val="28"/>
        </w:rPr>
      </w:pPr>
      <w:r w:rsidRPr="0079122B">
        <w:rPr>
          <w:rFonts w:ascii="Times New Roman" w:hAnsi="Times New Roman" w:cs="Times New Roman"/>
          <w:sz w:val="28"/>
          <w:szCs w:val="28"/>
        </w:rPr>
        <w:t xml:space="preserve">3. Неотримання доходу в запланованому обсязі комунальними підприємствами, засновниками яких є </w:t>
      </w:r>
      <w:r w:rsidR="0037379D">
        <w:rPr>
          <w:rFonts w:ascii="Times New Roman" w:hAnsi="Times New Roman" w:cs="Times New Roman"/>
          <w:sz w:val="28"/>
          <w:szCs w:val="28"/>
          <w:lang w:val="uk-UA"/>
        </w:rPr>
        <w:t>Тростянец</w:t>
      </w:r>
      <w:r w:rsidRPr="0079122B">
        <w:rPr>
          <w:rFonts w:ascii="Times New Roman" w:hAnsi="Times New Roman" w:cs="Times New Roman"/>
          <w:sz w:val="28"/>
          <w:szCs w:val="28"/>
        </w:rPr>
        <w:t>ька міська рада, що призведе до зменшення сплати податку на прибуток, що вилучається до бюджету</w:t>
      </w:r>
      <w:r w:rsidRPr="0079122B">
        <w:rPr>
          <w:rFonts w:ascii="Times New Roman" w:hAnsi="Times New Roman" w:cs="Times New Roman"/>
          <w:i/>
          <w:sz w:val="28"/>
          <w:szCs w:val="28"/>
        </w:rPr>
        <w:t xml:space="preserve">, зокрема, у зв’язку із запровадженням </w:t>
      </w:r>
      <w:r w:rsidRPr="0079122B">
        <w:rPr>
          <w:rFonts w:ascii="Times New Roman" w:hAnsi="Times New Roman" w:cs="Times New Roman"/>
          <w:i/>
          <w:sz w:val="28"/>
          <w:szCs w:val="28"/>
          <w:lang w:eastAsia="zh-CN"/>
        </w:rPr>
        <w:t xml:space="preserve">Закону України  </w:t>
      </w:r>
      <w:hyperlink r:id="rId8" w:anchor="Text" w:history="1">
        <w:r w:rsidRPr="0079122B">
          <w:rPr>
            <w:rFonts w:ascii="Times New Roman" w:hAnsi="Times New Roman" w:cs="Times New Roman"/>
            <w:i/>
            <w:sz w:val="28"/>
            <w:szCs w:val="28"/>
            <w:lang w:eastAsia="zh-CN"/>
          </w:rPr>
          <w:t>№ 4196-IX</w:t>
        </w:r>
      </w:hyperlink>
      <w:r w:rsidRPr="0079122B">
        <w:rPr>
          <w:rFonts w:ascii="Times New Roman" w:hAnsi="Times New Roman" w:cs="Times New Roman"/>
          <w:i/>
          <w:sz w:val="28"/>
          <w:szCs w:val="28"/>
          <w:lang w:eastAsia="zh-CN"/>
        </w:rPr>
        <w:t xml:space="preserve"> від 09.01.2025 «Про особливості регулювання діяльності юридичних осіб окремих організаційно-правових форм у перехідний період та об’єднань юридичних осіб»).</w:t>
      </w:r>
    </w:p>
    <w:p w:rsidR="0079122B" w:rsidRPr="0079122B" w:rsidRDefault="0079122B" w:rsidP="007342BD">
      <w:pPr>
        <w:tabs>
          <w:tab w:val="left" w:pos="720"/>
        </w:tabs>
        <w:ind w:firstLine="567"/>
        <w:jc w:val="both"/>
        <w:rPr>
          <w:rFonts w:ascii="Times New Roman" w:hAnsi="Times New Roman" w:cs="Times New Roman"/>
          <w:sz w:val="28"/>
          <w:szCs w:val="28"/>
          <w:lang w:eastAsia="uk-UA"/>
        </w:rPr>
      </w:pPr>
      <w:r w:rsidRPr="0079122B">
        <w:rPr>
          <w:rFonts w:ascii="Times New Roman" w:hAnsi="Times New Roman" w:cs="Times New Roman"/>
          <w:sz w:val="28"/>
          <w:szCs w:val="28"/>
        </w:rPr>
        <w:t xml:space="preserve">4. Підвищення розміру мінімальної зарплати протягом року, що може вплинути на </w:t>
      </w:r>
      <w:r w:rsidRPr="0079122B">
        <w:rPr>
          <w:rFonts w:ascii="Times New Roman" w:hAnsi="Times New Roman" w:cs="Times New Roman"/>
          <w:sz w:val="28"/>
          <w:szCs w:val="28"/>
          <w:lang w:eastAsia="uk-UA"/>
        </w:rPr>
        <w:t>вчинення суб’єктами господарювання (насамперед малого і середнього бізнесу) дій із податкової мінімізації (ухилення від сплати податків) за рахунок звільнення найманих працівників чи переводу їх на неповний робочий день.</w:t>
      </w:r>
    </w:p>
    <w:p w:rsidR="0079122B" w:rsidRPr="0079122B" w:rsidRDefault="0079122B" w:rsidP="007342BD">
      <w:pPr>
        <w:tabs>
          <w:tab w:val="left" w:pos="720"/>
        </w:tabs>
        <w:ind w:firstLine="567"/>
        <w:jc w:val="both"/>
        <w:rPr>
          <w:rFonts w:ascii="Times New Roman" w:hAnsi="Times New Roman" w:cs="Times New Roman"/>
          <w:sz w:val="28"/>
        </w:rPr>
      </w:pPr>
      <w:r w:rsidRPr="0079122B">
        <w:rPr>
          <w:rFonts w:ascii="Times New Roman" w:hAnsi="Times New Roman" w:cs="Times New Roman"/>
          <w:sz w:val="28"/>
        </w:rPr>
        <w:t>5. Дефіцит кадрів та зменшення надходжень податку на доходи фізичних осіб через: призов військовозобов'язаних до Збройних сил України та інших військових формувань України та демографічний дисбаланс, пов’язаний з міграційними процесами та відтоком населення за межі громади, у тому числі за кордон.</w:t>
      </w:r>
    </w:p>
    <w:p w:rsidR="0079122B" w:rsidRPr="0079122B" w:rsidRDefault="0079122B" w:rsidP="007342BD">
      <w:pPr>
        <w:tabs>
          <w:tab w:val="left" w:pos="720"/>
        </w:tabs>
        <w:ind w:firstLine="567"/>
        <w:jc w:val="both"/>
        <w:rPr>
          <w:rFonts w:ascii="Times New Roman" w:hAnsi="Times New Roman" w:cs="Times New Roman"/>
          <w:sz w:val="28"/>
        </w:rPr>
      </w:pPr>
      <w:r w:rsidRPr="0079122B">
        <w:rPr>
          <w:rFonts w:ascii="Times New Roman" w:hAnsi="Times New Roman" w:cs="Times New Roman"/>
          <w:sz w:val="28"/>
        </w:rPr>
        <w:t>6. Непередбачувана макрофінансова ситуація, що може скластися внаслідок тривалої агресії російської федерації проти України, високий ступінь невизначеності та обмежень у різних сферах економіки, нові виклики, які будуть потребувати оперативного реагування та швидких трансформацій.</w:t>
      </w:r>
    </w:p>
    <w:p w:rsidR="00F14CBF" w:rsidRDefault="0037379D" w:rsidP="00C20AEA">
      <w:pPr>
        <w:tabs>
          <w:tab w:val="left" w:pos="720"/>
        </w:tabs>
        <w:ind w:firstLine="567"/>
        <w:jc w:val="both"/>
        <w:rPr>
          <w:rFonts w:ascii="Times New Roman" w:hAnsi="Times New Roman" w:cs="Times New Roman"/>
          <w:bCs/>
          <w:sz w:val="28"/>
          <w:lang w:val="uk-UA"/>
        </w:rPr>
      </w:pPr>
      <w:r w:rsidRPr="0037379D">
        <w:rPr>
          <w:rFonts w:ascii="Times New Roman" w:hAnsi="Times New Roman" w:cs="Times New Roman"/>
          <w:b/>
          <w:sz w:val="28"/>
          <w:lang w:val="uk-UA"/>
        </w:rPr>
        <w:t xml:space="preserve">Міжбюджетні трансферти з Державного </w:t>
      </w:r>
      <w:r w:rsidRPr="0037379D">
        <w:rPr>
          <w:rFonts w:ascii="Times New Roman" w:hAnsi="Times New Roman" w:cs="Times New Roman"/>
          <w:bCs/>
          <w:sz w:val="28"/>
          <w:lang w:val="uk-UA"/>
        </w:rPr>
        <w:t>бюджету до</w:t>
      </w:r>
      <w:r w:rsidR="0079122B" w:rsidRPr="0037379D">
        <w:rPr>
          <w:rFonts w:ascii="Times New Roman" w:hAnsi="Times New Roman" w:cs="Times New Roman"/>
          <w:bCs/>
          <w:sz w:val="28"/>
        </w:rPr>
        <w:t xml:space="preserve"> </w:t>
      </w:r>
      <w:r w:rsidRPr="0037379D">
        <w:rPr>
          <w:rFonts w:ascii="Times New Roman" w:hAnsi="Times New Roman" w:cs="Times New Roman"/>
          <w:bCs/>
          <w:sz w:val="28"/>
          <w:lang w:val="uk-UA"/>
        </w:rPr>
        <w:t>Тростянецької міської територіальної громади, відповідно Бюджетної декларації</w:t>
      </w:r>
      <w:r>
        <w:rPr>
          <w:rFonts w:ascii="Times New Roman" w:hAnsi="Times New Roman" w:cs="Times New Roman"/>
          <w:bCs/>
          <w:sz w:val="28"/>
          <w:lang w:val="uk-UA"/>
        </w:rPr>
        <w:t>, передбачені:</w:t>
      </w:r>
    </w:p>
    <w:p w:rsidR="0037379D" w:rsidRDefault="0037379D" w:rsidP="00C20AEA">
      <w:pPr>
        <w:tabs>
          <w:tab w:val="left" w:pos="720"/>
        </w:tabs>
        <w:ind w:firstLine="567"/>
        <w:jc w:val="both"/>
        <w:rPr>
          <w:rFonts w:ascii="Times New Roman" w:hAnsi="Times New Roman" w:cs="Times New Roman"/>
          <w:bCs/>
          <w:sz w:val="28"/>
          <w:lang w:val="uk-UA"/>
        </w:rPr>
      </w:pPr>
      <w:r w:rsidRPr="00063BC3">
        <w:rPr>
          <w:rFonts w:ascii="Times New Roman" w:hAnsi="Times New Roman" w:cs="Times New Roman"/>
          <w:bCs/>
          <w:sz w:val="28"/>
          <w:u w:val="single"/>
          <w:lang w:val="uk-UA"/>
        </w:rPr>
        <w:lastRenderedPageBreak/>
        <w:t>Освітня субвенція з державного бюджету</w:t>
      </w:r>
      <w:r>
        <w:rPr>
          <w:rFonts w:ascii="Times New Roman" w:hAnsi="Times New Roman" w:cs="Times New Roman"/>
          <w:bCs/>
          <w:sz w:val="28"/>
          <w:lang w:val="uk-UA"/>
        </w:rPr>
        <w:t xml:space="preserve"> 2026 рік – 74 805,5 тис. гривень, 2027 рік – 80 712,4 тис. гривень,  2028 рік – 86 619,2 тис. гривень</w:t>
      </w:r>
      <w:r w:rsidR="00063BC3">
        <w:rPr>
          <w:rFonts w:ascii="Times New Roman" w:hAnsi="Times New Roman" w:cs="Times New Roman"/>
          <w:bCs/>
          <w:sz w:val="28"/>
          <w:lang w:val="uk-UA"/>
        </w:rPr>
        <w:t>;</w:t>
      </w:r>
    </w:p>
    <w:p w:rsidR="00063BC3" w:rsidRPr="0037379D" w:rsidRDefault="00624CC5" w:rsidP="00C20AEA">
      <w:pPr>
        <w:tabs>
          <w:tab w:val="left" w:pos="720"/>
        </w:tabs>
        <w:ind w:firstLine="567"/>
        <w:jc w:val="both"/>
        <w:rPr>
          <w:rFonts w:ascii="Times New Roman" w:hAnsi="Times New Roman" w:cs="Times New Roman"/>
          <w:bCs/>
          <w:sz w:val="28"/>
          <w:szCs w:val="28"/>
          <w:lang w:val="uk-UA"/>
        </w:rPr>
      </w:pPr>
      <w:r>
        <w:rPr>
          <w:rFonts w:ascii="Times New Roman" w:hAnsi="Times New Roman" w:cs="Times New Roman"/>
          <w:bCs/>
          <w:sz w:val="28"/>
          <w:u w:val="single"/>
          <w:lang w:val="uk-UA"/>
        </w:rPr>
        <w:t>Базова</w:t>
      </w:r>
      <w:r w:rsidR="00063BC3" w:rsidRPr="00063BC3">
        <w:rPr>
          <w:rFonts w:ascii="Times New Roman" w:hAnsi="Times New Roman" w:cs="Times New Roman"/>
          <w:bCs/>
          <w:sz w:val="28"/>
          <w:u w:val="single"/>
          <w:lang w:val="uk-UA"/>
        </w:rPr>
        <w:t xml:space="preserve"> дотація</w:t>
      </w:r>
      <w:r w:rsidR="00063BC3">
        <w:rPr>
          <w:rFonts w:ascii="Times New Roman" w:hAnsi="Times New Roman" w:cs="Times New Roman"/>
          <w:bCs/>
          <w:sz w:val="28"/>
          <w:lang w:val="uk-UA"/>
        </w:rPr>
        <w:t xml:space="preserve"> 2028 рік – 3 071,1 тис. гривень.</w:t>
      </w:r>
    </w:p>
    <w:p w:rsidR="00C20AEA" w:rsidRPr="00795D85" w:rsidRDefault="00C20AEA" w:rsidP="00C20AEA">
      <w:pPr>
        <w:spacing w:after="0"/>
        <w:jc w:val="center"/>
        <w:rPr>
          <w:rFonts w:ascii="Times New Roman" w:hAnsi="Times New Roman" w:cs="Times New Roman"/>
          <w:b/>
          <w:sz w:val="28"/>
          <w:szCs w:val="28"/>
        </w:rPr>
      </w:pPr>
    </w:p>
    <w:p w:rsidR="00DF62CA" w:rsidRDefault="00FB7C10" w:rsidP="00C20AEA">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V</w:t>
      </w:r>
      <w:r w:rsidRPr="00FB7C10">
        <w:rPr>
          <w:rFonts w:ascii="Times New Roman" w:hAnsi="Times New Roman" w:cs="Times New Roman"/>
          <w:b/>
          <w:sz w:val="28"/>
          <w:szCs w:val="28"/>
        </w:rPr>
        <w:t xml:space="preserve">. </w:t>
      </w:r>
      <w:r w:rsidR="00DF62CA">
        <w:rPr>
          <w:rFonts w:ascii="Times New Roman" w:hAnsi="Times New Roman" w:cs="Times New Roman"/>
          <w:b/>
          <w:sz w:val="28"/>
          <w:szCs w:val="28"/>
          <w:lang w:val="uk-UA"/>
        </w:rPr>
        <w:t>Показники фінансування бюджету</w:t>
      </w:r>
    </w:p>
    <w:p w:rsidR="00DF62CA" w:rsidRDefault="00DF62CA" w:rsidP="00C20AEA">
      <w:pPr>
        <w:spacing w:after="0"/>
        <w:ind w:firstLine="567"/>
        <w:jc w:val="both"/>
        <w:rPr>
          <w:rFonts w:ascii="Times New Roman" w:hAnsi="Times New Roman" w:cs="Times New Roman"/>
          <w:sz w:val="28"/>
          <w:szCs w:val="28"/>
          <w:lang w:val="uk-UA"/>
        </w:rPr>
      </w:pPr>
      <w:r w:rsidRPr="00DF62CA">
        <w:rPr>
          <w:rFonts w:ascii="Times New Roman" w:hAnsi="Times New Roman" w:cs="Times New Roman"/>
          <w:sz w:val="28"/>
          <w:szCs w:val="28"/>
          <w:lang w:val="uk-UA"/>
        </w:rPr>
        <w:t>Кошти, що передаються із загального фонду до бюджету розвитку (спеціального фонду) на 202</w:t>
      </w:r>
      <w:r w:rsidR="00D864C2">
        <w:rPr>
          <w:rFonts w:ascii="Times New Roman" w:hAnsi="Times New Roman" w:cs="Times New Roman"/>
          <w:sz w:val="28"/>
          <w:szCs w:val="28"/>
          <w:lang w:val="uk-UA"/>
        </w:rPr>
        <w:t>6</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19 195,0</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 на 202</w:t>
      </w:r>
      <w:r w:rsidR="00D864C2">
        <w:rPr>
          <w:rFonts w:ascii="Times New Roman" w:hAnsi="Times New Roman" w:cs="Times New Roman"/>
          <w:sz w:val="28"/>
          <w:szCs w:val="28"/>
          <w:lang w:val="uk-UA"/>
        </w:rPr>
        <w:t>7</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28 135,6</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 на 202</w:t>
      </w:r>
      <w:r w:rsidR="00D864C2">
        <w:rPr>
          <w:rFonts w:ascii="Times New Roman" w:hAnsi="Times New Roman" w:cs="Times New Roman"/>
          <w:sz w:val="28"/>
          <w:szCs w:val="28"/>
          <w:lang w:val="uk-UA"/>
        </w:rPr>
        <w:t>8</w:t>
      </w:r>
      <w:r w:rsidRPr="00DF62CA">
        <w:rPr>
          <w:rFonts w:ascii="Times New Roman" w:hAnsi="Times New Roman" w:cs="Times New Roman"/>
          <w:sz w:val="28"/>
          <w:szCs w:val="28"/>
          <w:lang w:val="uk-UA"/>
        </w:rPr>
        <w:t xml:space="preserve"> рік – </w:t>
      </w:r>
      <w:r w:rsidR="00D864C2">
        <w:rPr>
          <w:rFonts w:ascii="Times New Roman" w:hAnsi="Times New Roman" w:cs="Times New Roman"/>
          <w:sz w:val="28"/>
          <w:szCs w:val="28"/>
          <w:lang w:val="uk-UA"/>
        </w:rPr>
        <w:t>32 035,0</w:t>
      </w:r>
      <w:r w:rsidRPr="00DF62CA">
        <w:rPr>
          <w:rFonts w:ascii="Times New Roman" w:hAnsi="Times New Roman" w:cs="Times New Roman"/>
          <w:sz w:val="28"/>
          <w:szCs w:val="28"/>
          <w:lang w:val="uk-UA"/>
        </w:rPr>
        <w:t xml:space="preserve"> тис.</w:t>
      </w:r>
      <w:r w:rsidR="00CF5FFA">
        <w:rPr>
          <w:rFonts w:ascii="Times New Roman" w:hAnsi="Times New Roman" w:cs="Times New Roman"/>
          <w:sz w:val="28"/>
          <w:szCs w:val="28"/>
          <w:lang w:val="uk-UA"/>
        </w:rPr>
        <w:t xml:space="preserve"> </w:t>
      </w:r>
      <w:r w:rsidRPr="00DF62CA">
        <w:rPr>
          <w:rFonts w:ascii="Times New Roman" w:hAnsi="Times New Roman" w:cs="Times New Roman"/>
          <w:sz w:val="28"/>
          <w:szCs w:val="28"/>
          <w:lang w:val="uk-UA"/>
        </w:rPr>
        <w:t>гр</w:t>
      </w:r>
      <w:r w:rsidR="003878FC">
        <w:rPr>
          <w:rFonts w:ascii="Times New Roman" w:hAnsi="Times New Roman" w:cs="Times New Roman"/>
          <w:sz w:val="28"/>
          <w:szCs w:val="28"/>
          <w:lang w:val="uk-UA"/>
        </w:rPr>
        <w:t>ивень</w:t>
      </w:r>
      <w:r w:rsidRPr="00DF62CA">
        <w:rPr>
          <w:rFonts w:ascii="Times New Roman" w:hAnsi="Times New Roman" w:cs="Times New Roman"/>
          <w:sz w:val="28"/>
          <w:szCs w:val="28"/>
          <w:lang w:val="uk-UA"/>
        </w:rPr>
        <w:t>.</w:t>
      </w:r>
    </w:p>
    <w:p w:rsidR="00D267B4" w:rsidRPr="005A0D7A" w:rsidRDefault="00D267B4" w:rsidP="00DF62CA">
      <w:pPr>
        <w:spacing w:after="0"/>
        <w:ind w:firstLine="709"/>
        <w:jc w:val="both"/>
        <w:rPr>
          <w:rFonts w:ascii="Times New Roman" w:hAnsi="Times New Roman" w:cs="Times New Roman"/>
          <w:b/>
          <w:sz w:val="28"/>
          <w:szCs w:val="28"/>
          <w:lang w:val="uk-UA"/>
        </w:rPr>
      </w:pPr>
    </w:p>
    <w:p w:rsidR="00DF62CA" w:rsidRDefault="00FB7C10" w:rsidP="00C20AEA">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en-US"/>
        </w:rPr>
        <w:t>VI</w:t>
      </w:r>
      <w:r w:rsidRPr="00FB7C10">
        <w:rPr>
          <w:rFonts w:ascii="Times New Roman" w:hAnsi="Times New Roman" w:cs="Times New Roman"/>
          <w:b/>
          <w:sz w:val="28"/>
          <w:szCs w:val="28"/>
        </w:rPr>
        <w:t xml:space="preserve">. </w:t>
      </w:r>
      <w:r w:rsidR="00DF62CA" w:rsidRPr="000479D2">
        <w:rPr>
          <w:rFonts w:ascii="Times New Roman" w:hAnsi="Times New Roman" w:cs="Times New Roman"/>
          <w:b/>
          <w:sz w:val="28"/>
          <w:szCs w:val="28"/>
          <w:lang w:val="uk-UA"/>
        </w:rPr>
        <w:t>Показники видатків бюджету та надання кредитів з бюджету</w:t>
      </w:r>
    </w:p>
    <w:p w:rsidR="001E1827" w:rsidRPr="000F7ED5" w:rsidRDefault="001E1827" w:rsidP="00C20AEA">
      <w:pPr>
        <w:tabs>
          <w:tab w:val="left" w:pos="851"/>
        </w:tabs>
        <w:ind w:firstLine="567"/>
        <w:jc w:val="both"/>
        <w:rPr>
          <w:rFonts w:ascii="Times New Roman" w:hAnsi="Times New Roman" w:cs="Times New Roman"/>
          <w:sz w:val="28"/>
          <w:szCs w:val="28"/>
          <w:lang w:val="uk-UA"/>
        </w:rPr>
      </w:pPr>
      <w:r w:rsidRPr="000F7ED5">
        <w:rPr>
          <w:rFonts w:ascii="Times New Roman" w:hAnsi="Times New Roman" w:cs="Times New Roman"/>
          <w:sz w:val="28"/>
          <w:szCs w:val="28"/>
          <w:lang w:val="uk-UA"/>
        </w:rPr>
        <w:t xml:space="preserve">Прогнозні показники видатків та кредитування бюджету Тростянецької міської територіальної громади на 2026 - 2028 роки розроблені відповідно до положень бюджетно-галузевого законодавства, основних прогнозних макропоказників економічного і соціального розвитку України та </w:t>
      </w:r>
      <w:r w:rsidR="0010307C" w:rsidRPr="000F7ED5">
        <w:rPr>
          <w:rFonts w:ascii="Times New Roman" w:hAnsi="Times New Roman" w:cs="Times New Roman"/>
          <w:sz w:val="28"/>
          <w:szCs w:val="28"/>
          <w:lang w:val="uk-UA"/>
        </w:rPr>
        <w:t xml:space="preserve">Тростянецької </w:t>
      </w:r>
      <w:r w:rsidRPr="000F7ED5">
        <w:rPr>
          <w:rFonts w:ascii="Times New Roman" w:hAnsi="Times New Roman" w:cs="Times New Roman"/>
          <w:sz w:val="28"/>
          <w:szCs w:val="28"/>
          <w:lang w:val="uk-UA"/>
        </w:rPr>
        <w:t>міської територіальної громади, пріоритетів бюджетної політики, передбачених Бюджетною декларацією, розрахованих прогнозних показників дохідної частини.</w:t>
      </w:r>
    </w:p>
    <w:p w:rsidR="001E1827" w:rsidRPr="00DC6B6E" w:rsidRDefault="001E1827" w:rsidP="00C20AEA">
      <w:pPr>
        <w:tabs>
          <w:tab w:val="left" w:pos="720"/>
          <w:tab w:val="left" w:pos="851"/>
        </w:tabs>
        <w:ind w:firstLine="567"/>
        <w:jc w:val="both"/>
        <w:rPr>
          <w:rFonts w:ascii="Times New Roman" w:hAnsi="Times New Roman" w:cs="Times New Roman"/>
          <w:sz w:val="28"/>
          <w:szCs w:val="28"/>
          <w:lang w:val="uk-UA"/>
        </w:rPr>
      </w:pPr>
      <w:r w:rsidRPr="000F7ED5">
        <w:rPr>
          <w:rFonts w:ascii="Times New Roman" w:hAnsi="Times New Roman" w:cs="Times New Roman"/>
          <w:b/>
          <w:sz w:val="28"/>
          <w:szCs w:val="28"/>
          <w:lang w:val="uk-UA"/>
        </w:rPr>
        <w:t xml:space="preserve">В середньостроковій перспективі головним пріоритетом бюджетної політики </w:t>
      </w:r>
      <w:r w:rsidRPr="000F7ED5">
        <w:rPr>
          <w:rFonts w:ascii="Times New Roman" w:hAnsi="Times New Roman" w:cs="Times New Roman"/>
          <w:sz w:val="28"/>
          <w:szCs w:val="28"/>
          <w:lang w:val="uk-UA"/>
        </w:rPr>
        <w:t xml:space="preserve">є забезпечення всіма учасниками бюджетного процесу виконання запланованих показників надходжень до бюджету Тростянецької міської територіальної громади. </w:t>
      </w:r>
      <w:r w:rsidRPr="00DC6B6E">
        <w:rPr>
          <w:rFonts w:ascii="Times New Roman" w:hAnsi="Times New Roman" w:cs="Times New Roman"/>
          <w:sz w:val="28"/>
          <w:szCs w:val="28"/>
          <w:lang w:val="uk-UA"/>
        </w:rPr>
        <w:t>Наявні фінансові ресурси громади і надалі першочергово будуть спрямовуватися на підтримку цивільного захисту, безпеки громадян, відновлення об’єктів інфраструктури та соціально-культурної сфери, соціальну підтримку ветеранів війни, сімей загиблих Захисників (Захисниць), підвищення якості надання суспільних послуг.</w:t>
      </w:r>
    </w:p>
    <w:p w:rsidR="000479D2" w:rsidRPr="000F7ED5" w:rsidRDefault="000479D2" w:rsidP="00C20AEA">
      <w:pPr>
        <w:tabs>
          <w:tab w:val="left" w:pos="851"/>
          <w:tab w:val="left" w:pos="900"/>
        </w:tabs>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Також враховані обсяги видатків, необхідні для забезпечення стабільної роботи установ та закладів соціально-культурної сфери, державного управління,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w:t>
      </w:r>
      <w:r w:rsidR="00DC6B6E">
        <w:rPr>
          <w:rFonts w:ascii="Times New Roman" w:hAnsi="Times New Roman" w:cs="Times New Roman"/>
          <w:sz w:val="28"/>
          <w:szCs w:val="28"/>
          <w:lang w:val="uk-UA"/>
        </w:rPr>
        <w:t>громади</w:t>
      </w:r>
      <w:r w:rsidRPr="000F7ED5">
        <w:rPr>
          <w:rFonts w:ascii="Times New Roman" w:hAnsi="Times New Roman" w:cs="Times New Roman"/>
          <w:sz w:val="28"/>
          <w:szCs w:val="28"/>
        </w:rPr>
        <w:t xml:space="preserve">, впровадження заходів з енергозбереження, а також виконання в межах фінансових можливостей цільових (комплексних) програм. </w:t>
      </w:r>
    </w:p>
    <w:p w:rsidR="001E1827" w:rsidRPr="000F7ED5" w:rsidRDefault="001E1827" w:rsidP="00C20AEA">
      <w:pPr>
        <w:tabs>
          <w:tab w:val="left" w:pos="851"/>
        </w:tabs>
        <w:spacing w:line="276"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Прогноз видаткової частин бюджету </w:t>
      </w:r>
      <w:r w:rsidRPr="000F7ED5">
        <w:rPr>
          <w:rFonts w:ascii="Times New Roman" w:hAnsi="Times New Roman" w:cs="Times New Roman"/>
          <w:sz w:val="28"/>
          <w:szCs w:val="28"/>
          <w:lang w:val="uk-UA"/>
        </w:rPr>
        <w:t>Тростянецької міської територіальної громади</w:t>
      </w:r>
      <w:r w:rsidRPr="000F7ED5">
        <w:rPr>
          <w:rFonts w:ascii="Times New Roman" w:hAnsi="Times New Roman" w:cs="Times New Roman"/>
          <w:sz w:val="28"/>
          <w:szCs w:val="28"/>
        </w:rPr>
        <w:t xml:space="preserve"> на 2026 - 2028 роки враховує, насамперед,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w:t>
      </w:r>
      <w:r w:rsidRPr="000F7ED5">
        <w:rPr>
          <w:rFonts w:ascii="Times New Roman" w:hAnsi="Times New Roman" w:cs="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1E1827" w:rsidRPr="000F7ED5" w:rsidRDefault="001E1827" w:rsidP="00C20AEA">
      <w:pPr>
        <w:tabs>
          <w:tab w:val="left" w:pos="851"/>
        </w:tabs>
        <w:spacing w:line="276"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В сучасних умовах визначальним стане підвищення ефективності та результативності видатків, що відбуватиметься на основі їх пріоритетності та оцінки ступеня досягнення очікуваних результатів. Виважена бюджетна політика є основою для збереження економічної та фінансової стабільності під час воєнного стану.</w:t>
      </w:r>
    </w:p>
    <w:p w:rsidR="00C20AEA" w:rsidRDefault="001E1827" w:rsidP="00C20AEA">
      <w:pPr>
        <w:shd w:val="clear" w:color="auto" w:fill="FFFFFF"/>
        <w:tabs>
          <w:tab w:val="left" w:pos="851"/>
        </w:tabs>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Основною метою під час здійснення розподілу фінансового ресурсу громади на середньостроковий період є забезпечення надання якісних публічних послуг та підвищення життєвого рівня населення громади. Для досягнення вказаної мети зумовлено необхідність вирішення низки завдань у кожній сфері соціально-економічного розвитку громади.</w:t>
      </w:r>
    </w:p>
    <w:p w:rsidR="00C20AEA" w:rsidRPr="001F78EE" w:rsidRDefault="001E1827" w:rsidP="00C20AEA">
      <w:pPr>
        <w:shd w:val="clear" w:color="auto" w:fill="FFFFFF"/>
        <w:tabs>
          <w:tab w:val="left" w:pos="851"/>
        </w:tabs>
        <w:ind w:firstLine="567"/>
        <w:jc w:val="both"/>
        <w:rPr>
          <w:rFonts w:ascii="Times New Roman" w:hAnsi="Times New Roman" w:cs="Times New Roman"/>
          <w:sz w:val="28"/>
          <w:szCs w:val="28"/>
        </w:rPr>
      </w:pPr>
      <w:r w:rsidRPr="001F78EE">
        <w:rPr>
          <w:rFonts w:ascii="Times New Roman" w:hAnsi="Times New Roman" w:cs="Times New Roman"/>
          <w:sz w:val="28"/>
          <w:szCs w:val="28"/>
          <w:shd w:val="clear" w:color="auto" w:fill="FFFFFF"/>
        </w:rPr>
        <w:t xml:space="preserve">Значний вплив на прогнозні показники видатків має зростання </w:t>
      </w:r>
      <w:r w:rsidR="00C20AEA" w:rsidRPr="001F78EE">
        <w:rPr>
          <w:rFonts w:ascii="Times New Roman" w:hAnsi="Times New Roman" w:cs="Times New Roman"/>
          <w:sz w:val="28"/>
          <w:szCs w:val="28"/>
          <w:shd w:val="clear" w:color="auto" w:fill="FFFFFF"/>
          <w:lang w:val="uk-UA"/>
        </w:rPr>
        <w:t>р</w:t>
      </w:r>
      <w:r w:rsidRPr="001F78EE">
        <w:rPr>
          <w:rFonts w:ascii="Times New Roman" w:hAnsi="Times New Roman" w:cs="Times New Roman"/>
          <w:sz w:val="28"/>
          <w:szCs w:val="28"/>
          <w:shd w:val="clear" w:color="auto" w:fill="FFFFFF"/>
        </w:rPr>
        <w:t>озмірів</w:t>
      </w:r>
      <w:r w:rsidRPr="001F78EE">
        <w:rPr>
          <w:rFonts w:ascii="Times New Roman" w:hAnsi="Times New Roman" w:cs="Times New Roman"/>
          <w:sz w:val="28"/>
          <w:szCs w:val="28"/>
        </w:rPr>
        <w:t xml:space="preserve"> соціальних гарантій, зокрема розмірів:</w:t>
      </w:r>
    </w:p>
    <w:p w:rsidR="00C20AEA" w:rsidRPr="001F78EE" w:rsidRDefault="001E1827" w:rsidP="00C20AEA">
      <w:pPr>
        <w:pStyle w:val="a3"/>
        <w:numPr>
          <w:ilvl w:val="0"/>
          <w:numId w:val="13"/>
        </w:numPr>
        <w:shd w:val="clear" w:color="auto" w:fill="FFFFFF"/>
        <w:tabs>
          <w:tab w:val="left" w:pos="851"/>
        </w:tabs>
        <w:ind w:left="0" w:firstLine="567"/>
        <w:jc w:val="both"/>
        <w:rPr>
          <w:sz w:val="28"/>
          <w:szCs w:val="28"/>
        </w:rPr>
      </w:pPr>
      <w:r w:rsidRPr="001F78EE">
        <w:rPr>
          <w:sz w:val="28"/>
          <w:szCs w:val="28"/>
        </w:rPr>
        <w:t>мінімальної заробітної плати:</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з 1 січня 2026 року в розмірі 8</w:t>
      </w:r>
      <w:r w:rsidR="00C20AEA" w:rsidRPr="001F78EE">
        <w:rPr>
          <w:sz w:val="28"/>
          <w:szCs w:val="28"/>
          <w:lang w:val="uk-UA"/>
        </w:rPr>
        <w:t xml:space="preserve"> </w:t>
      </w:r>
      <w:r w:rsidRPr="001F78EE">
        <w:rPr>
          <w:sz w:val="28"/>
          <w:szCs w:val="28"/>
        </w:rPr>
        <w:t>688 грн (на 8,6 % більше, ніж у 2025 році);</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з 1 січня 2027 року в розмірі 9 374 грн (+ 7,9 % проти 2026 року);</w:t>
      </w:r>
    </w:p>
    <w:p w:rsidR="001F78EE"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rPr>
        <w:t xml:space="preserve">з 1 січня 2028 року в розмірі 10 059 грн (+ 7,3 %); </w:t>
      </w:r>
    </w:p>
    <w:p w:rsidR="001F78EE" w:rsidRDefault="001E1827" w:rsidP="001F78EE">
      <w:pPr>
        <w:pStyle w:val="a3"/>
        <w:numPr>
          <w:ilvl w:val="0"/>
          <w:numId w:val="13"/>
        </w:numPr>
        <w:shd w:val="clear" w:color="auto" w:fill="FFFFFF"/>
        <w:tabs>
          <w:tab w:val="left" w:pos="851"/>
        </w:tabs>
        <w:ind w:left="0" w:firstLine="567"/>
        <w:jc w:val="both"/>
        <w:rPr>
          <w:sz w:val="28"/>
          <w:szCs w:val="28"/>
        </w:rPr>
      </w:pPr>
      <w:r w:rsidRPr="001F78EE">
        <w:rPr>
          <w:sz w:val="28"/>
          <w:szCs w:val="28"/>
        </w:rPr>
        <w:t>посадового окладу працівника І тарифного розряду Єдиної тарифної сітки (динаміка зростання якого аналогічна до динаміки росту мінімальної заробітної плати):</w:t>
      </w:r>
    </w:p>
    <w:p w:rsid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2026 року в розмірі 3 470 грн </w:t>
      </w:r>
      <w:r w:rsidRPr="001F78EE">
        <w:rPr>
          <w:sz w:val="28"/>
          <w:szCs w:val="28"/>
        </w:rPr>
        <w:t>(на 8,6 % більше, ніж у 2025 році);</w:t>
      </w:r>
    </w:p>
    <w:p w:rsid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2027 року в розмірі 3 744 грн </w:t>
      </w:r>
      <w:r w:rsidRPr="001F78EE">
        <w:rPr>
          <w:sz w:val="28"/>
          <w:szCs w:val="28"/>
        </w:rPr>
        <w:t>(+ 7,9 % проти 2026 року);</w:t>
      </w:r>
    </w:p>
    <w:p w:rsidR="001E1827" w:rsidRPr="001F78EE" w:rsidRDefault="001E1827" w:rsidP="001F78EE">
      <w:pPr>
        <w:pStyle w:val="a3"/>
        <w:numPr>
          <w:ilvl w:val="0"/>
          <w:numId w:val="5"/>
        </w:numPr>
        <w:shd w:val="clear" w:color="auto" w:fill="FFFFFF"/>
        <w:tabs>
          <w:tab w:val="left" w:pos="851"/>
        </w:tabs>
        <w:ind w:left="0" w:firstLine="567"/>
        <w:jc w:val="both"/>
        <w:rPr>
          <w:sz w:val="28"/>
          <w:szCs w:val="28"/>
        </w:rPr>
      </w:pPr>
      <w:r w:rsidRPr="001F78EE">
        <w:rPr>
          <w:sz w:val="28"/>
          <w:szCs w:val="28"/>
          <w:shd w:val="clear" w:color="auto" w:fill="FFFFFF"/>
        </w:rPr>
        <w:t xml:space="preserve">з 1 січня 2028 року в розмірі 4 018 грн </w:t>
      </w:r>
      <w:r w:rsidRPr="001F78EE">
        <w:rPr>
          <w:sz w:val="28"/>
          <w:szCs w:val="28"/>
        </w:rPr>
        <w:t>(+ 7,3 відсотка).</w:t>
      </w:r>
    </w:p>
    <w:p w:rsidR="001F78EE" w:rsidRDefault="001F78EE" w:rsidP="00C20AEA">
      <w:pPr>
        <w:tabs>
          <w:tab w:val="left" w:pos="851"/>
          <w:tab w:val="left" w:pos="900"/>
        </w:tabs>
        <w:ind w:firstLine="567"/>
        <w:jc w:val="both"/>
        <w:rPr>
          <w:rFonts w:ascii="Times New Roman" w:hAnsi="Times New Roman" w:cs="Times New Roman"/>
          <w:sz w:val="28"/>
          <w:szCs w:val="28"/>
          <w:shd w:val="clear" w:color="auto" w:fill="FFFFFF"/>
        </w:rPr>
      </w:pPr>
    </w:p>
    <w:p w:rsidR="001E1827" w:rsidRPr="000F7ED5" w:rsidRDefault="001E1827" w:rsidP="00C20AEA">
      <w:pPr>
        <w:tabs>
          <w:tab w:val="left" w:pos="851"/>
          <w:tab w:val="left" w:pos="900"/>
        </w:tabs>
        <w:ind w:firstLine="567"/>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Видатки на 2026 – 2028 роки на оплату праці працівників бюджетної сфери розраховано з урахуванням прогнозного розміру посадового окладу працівника І тарифного розряду ЄТС та прогнозного розміру мінімальної заробітної плати (для працівників виконавчих органів місцевого самоврядування згідно діючих</w:t>
      </w:r>
      <w:r w:rsidRPr="000F7ED5">
        <w:rPr>
          <w:rFonts w:ascii="Times New Roman" w:hAnsi="Times New Roman" w:cs="Times New Roman"/>
          <w:sz w:val="28"/>
          <w:szCs w:val="28"/>
          <w:lang w:eastAsia="ar-SA"/>
        </w:rPr>
        <w:t xml:space="preserve"> норм законодавства та інших розпорядчих документів)</w:t>
      </w:r>
      <w:r w:rsidRPr="000F7ED5">
        <w:rPr>
          <w:rFonts w:ascii="Times New Roman" w:hAnsi="Times New Roman" w:cs="Times New Roman"/>
          <w:sz w:val="28"/>
          <w:szCs w:val="28"/>
          <w:shd w:val="clear" w:color="auto" w:fill="FFFFFF"/>
        </w:rPr>
        <w:t>.</w:t>
      </w:r>
    </w:p>
    <w:p w:rsidR="001E1827" w:rsidRPr="000F7ED5" w:rsidRDefault="001E1827" w:rsidP="00C20AEA">
      <w:pPr>
        <w:tabs>
          <w:tab w:val="left" w:pos="851"/>
          <w:tab w:val="left" w:pos="900"/>
        </w:tabs>
        <w:ind w:firstLine="567"/>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Видатки на оплату комунальних послуг та енергоносіїв на 2026 рік обраховано з урахуванням діючих станом на 01.07.2025 цін і тарифів на оплату комунальних послуг та енергоносіїв, на 2027 – 2028 роки з урахуванням</w:t>
      </w:r>
      <w:r w:rsidRPr="000F7ED5">
        <w:rPr>
          <w:rFonts w:ascii="Times New Roman" w:hAnsi="Times New Roman" w:cs="Times New Roman"/>
          <w:sz w:val="28"/>
          <w:szCs w:val="28"/>
        </w:rPr>
        <w:t xml:space="preserve"> індексу </w:t>
      </w:r>
      <w:r w:rsidR="0010307C" w:rsidRPr="000F7ED5">
        <w:rPr>
          <w:rFonts w:ascii="Times New Roman" w:hAnsi="Times New Roman" w:cs="Times New Roman"/>
          <w:sz w:val="28"/>
          <w:szCs w:val="28"/>
          <w:lang w:val="uk-UA"/>
        </w:rPr>
        <w:t>споживчих цін</w:t>
      </w:r>
      <w:r w:rsidRPr="000F7ED5">
        <w:rPr>
          <w:rFonts w:ascii="Times New Roman" w:hAnsi="Times New Roman" w:cs="Times New Roman"/>
          <w:sz w:val="28"/>
          <w:szCs w:val="28"/>
        </w:rPr>
        <w:t xml:space="preserve"> (грудень до грудня попереднього року) </w:t>
      </w:r>
      <w:r w:rsidR="0010307C" w:rsidRPr="000F7ED5">
        <w:rPr>
          <w:rFonts w:ascii="Times New Roman" w:hAnsi="Times New Roman" w:cs="Times New Roman"/>
          <w:sz w:val="28"/>
          <w:szCs w:val="28"/>
          <w:lang w:val="uk-UA"/>
        </w:rPr>
        <w:t>107,1</w:t>
      </w:r>
      <w:r w:rsidRPr="000F7ED5">
        <w:rPr>
          <w:rFonts w:ascii="Times New Roman" w:hAnsi="Times New Roman" w:cs="Times New Roman"/>
          <w:sz w:val="28"/>
          <w:szCs w:val="28"/>
        </w:rPr>
        <w:t xml:space="preserve"> % та </w:t>
      </w:r>
      <w:r w:rsidR="0010307C" w:rsidRPr="000F7ED5">
        <w:rPr>
          <w:rFonts w:ascii="Times New Roman" w:hAnsi="Times New Roman" w:cs="Times New Roman"/>
          <w:sz w:val="28"/>
          <w:szCs w:val="28"/>
          <w:lang w:val="uk-UA"/>
        </w:rPr>
        <w:t>105,6</w:t>
      </w:r>
      <w:r w:rsidRPr="000F7ED5">
        <w:rPr>
          <w:rFonts w:ascii="Times New Roman" w:hAnsi="Times New Roman" w:cs="Times New Roman"/>
          <w:sz w:val="28"/>
          <w:szCs w:val="28"/>
        </w:rPr>
        <w:t>% відповідно.</w:t>
      </w:r>
    </w:p>
    <w:p w:rsidR="001E1827" w:rsidRPr="000F7ED5" w:rsidRDefault="001E1827" w:rsidP="00C20AEA">
      <w:pPr>
        <w:tabs>
          <w:tab w:val="left" w:pos="709"/>
          <w:tab w:val="left" w:pos="851"/>
        </w:tabs>
        <w:ind w:firstLine="567"/>
        <w:jc w:val="both"/>
        <w:rPr>
          <w:rFonts w:ascii="Times New Roman" w:hAnsi="Times New Roman" w:cs="Times New Roman"/>
          <w:sz w:val="28"/>
          <w:szCs w:val="28"/>
          <w:u w:val="single"/>
        </w:rPr>
      </w:pPr>
      <w:r w:rsidRPr="000F7ED5">
        <w:rPr>
          <w:rFonts w:ascii="Times New Roman" w:hAnsi="Times New Roman" w:cs="Times New Roman"/>
          <w:sz w:val="28"/>
          <w:szCs w:val="28"/>
          <w:shd w:val="clear" w:color="auto" w:fill="FFFFFF"/>
        </w:rPr>
        <w:lastRenderedPageBreak/>
        <w:t>Інші видатки розраховано</w:t>
      </w:r>
      <w:r w:rsidRPr="000F7ED5">
        <w:rPr>
          <w:rFonts w:ascii="Times New Roman" w:hAnsi="Times New Roman" w:cs="Times New Roman"/>
          <w:sz w:val="28"/>
          <w:szCs w:val="28"/>
        </w:rPr>
        <w:t xml:space="preserve"> з урахуванням діючих цін та тарифів на надання послуг відповідно до укладених угод та на придбання предметів та товарів виходячи з мінімальної потреби установ із застосуванням індексу споживчих цін у 2026 році – 1,0</w:t>
      </w:r>
      <w:r w:rsidRPr="000F7ED5">
        <w:rPr>
          <w:rFonts w:ascii="Times New Roman" w:hAnsi="Times New Roman" w:cs="Times New Roman"/>
          <w:sz w:val="28"/>
          <w:szCs w:val="28"/>
          <w:lang w:val="uk-UA"/>
        </w:rPr>
        <w:t>97</w:t>
      </w:r>
      <w:r w:rsidRPr="000F7ED5">
        <w:rPr>
          <w:rFonts w:ascii="Times New Roman" w:hAnsi="Times New Roman" w:cs="Times New Roman"/>
          <w:sz w:val="28"/>
          <w:szCs w:val="28"/>
        </w:rPr>
        <w:t>, у 2027 році – 1,0</w:t>
      </w:r>
      <w:r w:rsidRPr="000F7ED5">
        <w:rPr>
          <w:rFonts w:ascii="Times New Roman" w:hAnsi="Times New Roman" w:cs="Times New Roman"/>
          <w:sz w:val="28"/>
          <w:szCs w:val="28"/>
          <w:lang w:val="uk-UA"/>
        </w:rPr>
        <w:t>71</w:t>
      </w:r>
      <w:r w:rsidRPr="000F7ED5">
        <w:rPr>
          <w:rFonts w:ascii="Times New Roman" w:hAnsi="Times New Roman" w:cs="Times New Roman"/>
          <w:sz w:val="28"/>
          <w:szCs w:val="28"/>
        </w:rPr>
        <w:t>, у 2028 році – 1,0</w:t>
      </w:r>
      <w:r w:rsidRPr="000F7ED5">
        <w:rPr>
          <w:rFonts w:ascii="Times New Roman" w:hAnsi="Times New Roman" w:cs="Times New Roman"/>
          <w:sz w:val="28"/>
          <w:szCs w:val="28"/>
          <w:lang w:val="uk-UA"/>
        </w:rPr>
        <w:t>56</w:t>
      </w:r>
      <w:r w:rsidRPr="000F7ED5">
        <w:rPr>
          <w:rFonts w:ascii="Times New Roman" w:hAnsi="Times New Roman" w:cs="Times New Roman"/>
          <w:sz w:val="28"/>
          <w:szCs w:val="28"/>
        </w:rPr>
        <w:t>.</w:t>
      </w:r>
    </w:p>
    <w:p w:rsidR="001E1827" w:rsidRPr="000F7ED5" w:rsidRDefault="001E1827" w:rsidP="00C20AEA">
      <w:pPr>
        <w:tabs>
          <w:tab w:val="left" w:pos="709"/>
          <w:tab w:val="left" w:pos="851"/>
        </w:tabs>
        <w:ind w:firstLine="567"/>
        <w:jc w:val="both"/>
        <w:rPr>
          <w:rFonts w:ascii="Times New Roman" w:hAnsi="Times New Roman" w:cs="Times New Roman"/>
          <w:b/>
          <w:sz w:val="28"/>
          <w:szCs w:val="28"/>
        </w:rPr>
      </w:pPr>
      <w:r w:rsidRPr="000F7ED5">
        <w:rPr>
          <w:rFonts w:ascii="Times New Roman" w:hAnsi="Times New Roman" w:cs="Times New Roman"/>
          <w:sz w:val="28"/>
          <w:szCs w:val="28"/>
        </w:rPr>
        <w:t>Відповідно до статті 6 Закону України «Про державні соціальні стандарти та державні соціальні гарантії» базовим державним соціальним стандартам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соціально-культурного обслуговування, охорони здоров’я та освіти.</w:t>
      </w:r>
    </w:p>
    <w:p w:rsidR="001F78EE" w:rsidRDefault="001E1827" w:rsidP="00C20AEA">
      <w:pPr>
        <w:tabs>
          <w:tab w:val="left" w:pos="709"/>
          <w:tab w:val="left" w:pos="851"/>
        </w:tabs>
        <w:ind w:firstLine="567"/>
        <w:jc w:val="both"/>
        <w:rPr>
          <w:rFonts w:ascii="Times New Roman" w:hAnsi="Times New Roman" w:cs="Times New Roman"/>
          <w:sz w:val="28"/>
          <w:szCs w:val="28"/>
        </w:rPr>
      </w:pPr>
      <w:r w:rsidRPr="000F7ED5">
        <w:rPr>
          <w:rFonts w:ascii="Times New Roman" w:hAnsi="Times New Roman" w:cs="Times New Roman"/>
          <w:sz w:val="28"/>
          <w:szCs w:val="28"/>
        </w:rPr>
        <w:t>У 2026 - 2028 роках розмір прожиткового мінімуму відповідно до Бюджетної декларації становитиме:</w:t>
      </w:r>
    </w:p>
    <w:p w:rsidR="001E1827" w:rsidRPr="001F78EE" w:rsidRDefault="001F78EE" w:rsidP="001F78EE">
      <w:pPr>
        <w:tabs>
          <w:tab w:val="left" w:pos="709"/>
          <w:tab w:val="left" w:pos="851"/>
        </w:tabs>
        <w:jc w:val="both"/>
        <w:rPr>
          <w:rFonts w:ascii="Times New Roman" w:hAnsi="Times New Roman" w:cs="Times New Roman"/>
          <w:sz w:val="20"/>
          <w:szCs w:val="20"/>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E1827" w:rsidRPr="001F78EE">
        <w:rPr>
          <w:rFonts w:ascii="Times New Roman" w:hAnsi="Times New Roman" w:cs="Times New Roman"/>
          <w:sz w:val="20"/>
          <w:szCs w:val="20"/>
        </w:rPr>
        <w:t>(гривень)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809"/>
        <w:gridCol w:w="2160"/>
        <w:gridCol w:w="1701"/>
      </w:tblGrid>
      <w:tr w:rsidR="001E1827" w:rsidRPr="000F7ED5" w:rsidTr="00CC2137">
        <w:trPr>
          <w:trHeight w:val="130"/>
          <w:tblHeader/>
        </w:trPr>
        <w:tc>
          <w:tcPr>
            <w:tcW w:w="4077" w:type="dxa"/>
            <w:tcBorders>
              <w:top w:val="single" w:sz="4" w:space="0" w:color="auto"/>
              <w:left w:val="single" w:sz="4" w:space="0" w:color="auto"/>
              <w:bottom w:val="single" w:sz="4" w:space="0" w:color="auto"/>
              <w:right w:val="single" w:sz="4" w:space="0" w:color="auto"/>
            </w:tcBorders>
          </w:tcPr>
          <w:p w:rsidR="001E1827" w:rsidRPr="001F78EE" w:rsidRDefault="001E1827" w:rsidP="00CC2137">
            <w:pPr>
              <w:tabs>
                <w:tab w:val="left" w:pos="900"/>
              </w:tabs>
              <w:ind w:hanging="284"/>
              <w:jc w:val="center"/>
              <w:rPr>
                <w:rFonts w:ascii="Times New Roman" w:hAnsi="Times New Roman" w:cs="Times New Roman"/>
                <w:b/>
                <w:bCs/>
                <w:sz w:val="24"/>
                <w:szCs w:val="24"/>
              </w:rPr>
            </w:pPr>
            <w:r w:rsidRPr="001F78EE">
              <w:rPr>
                <w:rFonts w:ascii="Times New Roman" w:hAnsi="Times New Roman" w:cs="Times New Roman"/>
                <w:b/>
                <w:bCs/>
                <w:sz w:val="24"/>
                <w:szCs w:val="24"/>
              </w:rPr>
              <w:t>Прожитковий мінімум</w:t>
            </w:r>
          </w:p>
        </w:tc>
        <w:tc>
          <w:tcPr>
            <w:tcW w:w="1809"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2026 рік</w:t>
            </w:r>
          </w:p>
        </w:tc>
        <w:tc>
          <w:tcPr>
            <w:tcW w:w="2160"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2027 рік</w:t>
            </w:r>
          </w:p>
        </w:tc>
        <w:tc>
          <w:tcPr>
            <w:tcW w:w="1701" w:type="dxa"/>
            <w:tcBorders>
              <w:top w:val="single" w:sz="4" w:space="0" w:color="auto"/>
              <w:left w:val="single" w:sz="4" w:space="0" w:color="auto"/>
              <w:right w:val="single" w:sz="4" w:space="0" w:color="auto"/>
            </w:tcBorders>
          </w:tcPr>
          <w:p w:rsidR="001E1827" w:rsidRPr="001F78EE" w:rsidRDefault="001E1827" w:rsidP="00CC2137">
            <w:pPr>
              <w:tabs>
                <w:tab w:val="left" w:pos="900"/>
              </w:tabs>
              <w:jc w:val="center"/>
              <w:rPr>
                <w:rFonts w:ascii="Times New Roman" w:hAnsi="Times New Roman" w:cs="Times New Roman"/>
                <w:b/>
                <w:bCs/>
                <w:sz w:val="24"/>
                <w:szCs w:val="24"/>
              </w:rPr>
            </w:pPr>
            <w:r w:rsidRPr="001F78EE">
              <w:rPr>
                <w:rFonts w:ascii="Times New Roman" w:hAnsi="Times New Roman" w:cs="Times New Roman"/>
                <w:b/>
                <w:bCs/>
                <w:sz w:val="24"/>
                <w:szCs w:val="24"/>
              </w:rPr>
              <w:t>2028 рік</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на одну особу</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3 171</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3 358</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3 536</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дітей віком до шести років</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2 783</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2 947</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3 103</w:t>
            </w:r>
          </w:p>
        </w:tc>
      </w:tr>
      <w:tr w:rsidR="001E1827" w:rsidRPr="000F7ED5" w:rsidTr="00CC2137">
        <w:trPr>
          <w:trHeight w:val="229"/>
        </w:trPr>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дітей віком від шести до 18 років</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3 471</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3 676</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3 871</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для працездатних осіб</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3 288</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3 482</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3 667</w:t>
            </w:r>
          </w:p>
        </w:tc>
      </w:tr>
      <w:tr w:rsidR="001E1827" w:rsidRPr="000F7ED5" w:rsidTr="00CC2137">
        <w:tc>
          <w:tcPr>
            <w:tcW w:w="4077" w:type="dxa"/>
            <w:tcBorders>
              <w:top w:val="single" w:sz="4" w:space="0" w:color="auto"/>
              <w:left w:val="single" w:sz="4" w:space="0" w:color="auto"/>
              <w:bottom w:val="single" w:sz="4" w:space="0" w:color="auto"/>
              <w:right w:val="single" w:sz="4" w:space="0" w:color="auto"/>
            </w:tcBorders>
            <w:hideMark/>
          </w:tcPr>
          <w:p w:rsidR="001E1827" w:rsidRPr="000F7ED5" w:rsidRDefault="001E1827" w:rsidP="00CC2137">
            <w:pPr>
              <w:tabs>
                <w:tab w:val="left" w:pos="900"/>
              </w:tabs>
              <w:jc w:val="both"/>
              <w:rPr>
                <w:rFonts w:ascii="Times New Roman" w:hAnsi="Times New Roman" w:cs="Times New Roman"/>
                <w:sz w:val="28"/>
                <w:szCs w:val="28"/>
              </w:rPr>
            </w:pPr>
            <w:r w:rsidRPr="000F7ED5">
              <w:rPr>
                <w:rFonts w:ascii="Times New Roman" w:hAnsi="Times New Roman" w:cs="Times New Roman"/>
                <w:sz w:val="28"/>
                <w:szCs w:val="28"/>
              </w:rPr>
              <w:t xml:space="preserve">для осіб, які втратили працездатність </w:t>
            </w:r>
          </w:p>
        </w:tc>
        <w:tc>
          <w:tcPr>
            <w:tcW w:w="1809"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2 564</w:t>
            </w:r>
          </w:p>
        </w:tc>
        <w:tc>
          <w:tcPr>
            <w:tcW w:w="2160"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2 715</w:t>
            </w:r>
          </w:p>
        </w:tc>
        <w:tc>
          <w:tcPr>
            <w:tcW w:w="1701" w:type="dxa"/>
            <w:tcBorders>
              <w:top w:val="single" w:sz="4" w:space="0" w:color="auto"/>
              <w:left w:val="single" w:sz="4" w:space="0" w:color="auto"/>
              <w:bottom w:val="single" w:sz="4" w:space="0" w:color="auto"/>
              <w:right w:val="single" w:sz="4" w:space="0" w:color="auto"/>
            </w:tcBorders>
          </w:tcPr>
          <w:p w:rsidR="001E1827" w:rsidRPr="000F7ED5" w:rsidRDefault="001E1827" w:rsidP="00CC2137">
            <w:pPr>
              <w:tabs>
                <w:tab w:val="left" w:pos="900"/>
              </w:tabs>
              <w:jc w:val="center"/>
              <w:rPr>
                <w:rFonts w:ascii="Times New Roman" w:hAnsi="Times New Roman" w:cs="Times New Roman"/>
                <w:sz w:val="28"/>
                <w:szCs w:val="28"/>
              </w:rPr>
            </w:pPr>
            <w:r w:rsidRPr="000F7ED5">
              <w:rPr>
                <w:rFonts w:ascii="Times New Roman" w:hAnsi="Times New Roman" w:cs="Times New Roman"/>
                <w:sz w:val="28"/>
                <w:szCs w:val="28"/>
              </w:rPr>
              <w:t>2 859</w:t>
            </w:r>
          </w:p>
        </w:tc>
      </w:tr>
    </w:tbl>
    <w:p w:rsidR="001F78EE" w:rsidRDefault="001F78EE" w:rsidP="001E1827">
      <w:pPr>
        <w:tabs>
          <w:tab w:val="left" w:pos="567"/>
          <w:tab w:val="left" w:pos="709"/>
          <w:tab w:val="left" w:pos="993"/>
        </w:tabs>
        <w:contextualSpacing/>
        <w:mirrorIndents/>
        <w:jc w:val="both"/>
        <w:rPr>
          <w:rFonts w:ascii="Times New Roman" w:hAnsi="Times New Roman" w:cs="Times New Roman"/>
          <w:sz w:val="28"/>
          <w:szCs w:val="28"/>
          <w:shd w:val="clear" w:color="auto" w:fill="FFFFFF"/>
        </w:rPr>
      </w:pPr>
    </w:p>
    <w:p w:rsidR="001E1827" w:rsidRPr="000F7ED5" w:rsidRDefault="001E1827" w:rsidP="001F78EE">
      <w:pPr>
        <w:tabs>
          <w:tab w:val="left" w:pos="567"/>
          <w:tab w:val="left" w:pos="709"/>
          <w:tab w:val="left" w:pos="993"/>
        </w:tabs>
        <w:spacing w:after="0" w:line="240" w:lineRule="auto"/>
        <w:ind w:firstLine="567"/>
        <w:contextualSpacing/>
        <w:mirrorIndents/>
        <w:jc w:val="both"/>
        <w:rPr>
          <w:rFonts w:ascii="Times New Roman" w:hAnsi="Times New Roman" w:cs="Times New Roman"/>
          <w:sz w:val="28"/>
          <w:szCs w:val="28"/>
          <w:shd w:val="clear" w:color="auto" w:fill="FFFFFF"/>
        </w:rPr>
      </w:pPr>
      <w:r w:rsidRPr="000F7ED5">
        <w:rPr>
          <w:rFonts w:ascii="Times New Roman" w:hAnsi="Times New Roman" w:cs="Times New Roman"/>
          <w:sz w:val="28"/>
          <w:szCs w:val="28"/>
          <w:shd w:val="clear" w:color="auto" w:fill="FFFFFF"/>
        </w:rPr>
        <w:t>Розміри прожиткового мінімуму по роках зростатимуть з тією ж динамікою, що і розмір мінімальної заробітної плати.</w:t>
      </w:r>
    </w:p>
    <w:p w:rsidR="001F78EE" w:rsidRDefault="001F78EE" w:rsidP="001F78EE">
      <w:pPr>
        <w:pStyle w:val="aa"/>
        <w:widowControl w:val="0"/>
        <w:tabs>
          <w:tab w:val="left" w:pos="1134"/>
        </w:tabs>
        <w:spacing w:after="0"/>
        <w:ind w:left="0" w:firstLine="851"/>
        <w:jc w:val="center"/>
        <w:rPr>
          <w:b/>
          <w:kern w:val="2"/>
          <w:sz w:val="28"/>
          <w:szCs w:val="28"/>
          <w:u w:val="single"/>
        </w:rPr>
      </w:pPr>
    </w:p>
    <w:p w:rsidR="00D27DF6" w:rsidRPr="000F7ED5" w:rsidRDefault="00D27DF6" w:rsidP="001F78EE">
      <w:pPr>
        <w:pStyle w:val="aa"/>
        <w:widowControl w:val="0"/>
        <w:tabs>
          <w:tab w:val="left" w:pos="1134"/>
        </w:tabs>
        <w:spacing w:after="0"/>
        <w:ind w:left="0"/>
        <w:jc w:val="center"/>
        <w:rPr>
          <w:b/>
          <w:kern w:val="2"/>
          <w:sz w:val="28"/>
          <w:szCs w:val="28"/>
          <w:u w:val="single"/>
        </w:rPr>
      </w:pPr>
      <w:r w:rsidRPr="000F7ED5">
        <w:rPr>
          <w:b/>
          <w:kern w:val="2"/>
          <w:sz w:val="28"/>
          <w:szCs w:val="28"/>
          <w:u w:val="single"/>
        </w:rPr>
        <w:t>Державне управління</w:t>
      </w:r>
    </w:p>
    <w:p w:rsidR="00D27DF6" w:rsidRPr="000F7ED5" w:rsidRDefault="00D27DF6" w:rsidP="001F78EE">
      <w:pPr>
        <w:tabs>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Надані законодавством повноваження у сфері державного управління у громаді покладені на виконавчі органи </w:t>
      </w:r>
      <w:r w:rsidR="00353BFE" w:rsidRPr="000F7ED5">
        <w:rPr>
          <w:rFonts w:ascii="Times New Roman" w:hAnsi="Times New Roman" w:cs="Times New Roman"/>
          <w:sz w:val="28"/>
          <w:szCs w:val="28"/>
          <w:lang w:val="uk-UA"/>
        </w:rPr>
        <w:t>Тростянецької міської ради</w:t>
      </w:r>
      <w:r w:rsidRPr="000F7ED5">
        <w:rPr>
          <w:rFonts w:ascii="Times New Roman" w:hAnsi="Times New Roman" w:cs="Times New Roman"/>
          <w:sz w:val="28"/>
          <w:szCs w:val="28"/>
        </w:rPr>
        <w:t>, у тому числі управління, відділи</w:t>
      </w:r>
      <w:r w:rsidRPr="000F7ED5">
        <w:rPr>
          <w:rFonts w:ascii="Times New Roman" w:hAnsi="Times New Roman" w:cs="Times New Roman"/>
          <w:bCs/>
          <w:sz w:val="28"/>
          <w:szCs w:val="28"/>
        </w:rPr>
        <w:t>.</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Пріоритетним напрямом у сфері державного управління є надання виконавчими органами </w:t>
      </w:r>
      <w:r w:rsidR="001F78EE">
        <w:rPr>
          <w:rFonts w:ascii="Times New Roman" w:hAnsi="Times New Roman" w:cs="Times New Roman"/>
          <w:sz w:val="28"/>
          <w:szCs w:val="28"/>
          <w:lang w:val="uk-UA"/>
        </w:rPr>
        <w:t>Тростянец</w:t>
      </w:r>
      <w:r w:rsidRPr="000F7ED5">
        <w:rPr>
          <w:rFonts w:ascii="Times New Roman" w:hAnsi="Times New Roman" w:cs="Times New Roman"/>
          <w:sz w:val="28"/>
          <w:szCs w:val="28"/>
        </w:rPr>
        <w:t xml:space="preserve">ької міської ради високоякісних і доступних адміністративних, соціальних та інших послуг населенню, підвищення </w:t>
      </w:r>
      <w:r w:rsidRPr="000F7ED5">
        <w:rPr>
          <w:rFonts w:ascii="Times New Roman" w:hAnsi="Times New Roman" w:cs="Times New Roman"/>
          <w:sz w:val="28"/>
          <w:szCs w:val="28"/>
        </w:rPr>
        <w:lastRenderedPageBreak/>
        <w:t>ефективності комунікацій з громадянами та надання адміністративних послуг, забезпечення участі громадськості у реалізації регіональної політики та розв’язанні питань місцевого значення.</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Передбачається здійснити такі заходи: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виплата заробітної плати працівникам апарату ради та її виконавчих органів з відповідними нарахуваннями;</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оплата комунальних послуг та енергоносіїв, послуг зв’язку, охорони, інтернету;</w:t>
      </w:r>
    </w:p>
    <w:p w:rsidR="00D27DF6" w:rsidRPr="000F7ED5"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утримання адміністративних будівель, офісної техніки, транспортних засобів;</w:t>
      </w:r>
    </w:p>
    <w:p w:rsidR="00D27DF6" w:rsidRPr="001F78EE" w:rsidRDefault="00D27DF6" w:rsidP="001F78EE">
      <w:pPr>
        <w:tabs>
          <w:tab w:val="left" w:pos="851"/>
          <w:tab w:val="left" w:pos="8325"/>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 закупівля матеріалів, канцелярського приладдя, програмного забезпечення</w:t>
      </w:r>
      <w:r w:rsidR="001F78EE">
        <w:rPr>
          <w:rFonts w:ascii="Times New Roman" w:hAnsi="Times New Roman" w:cs="Times New Roman"/>
          <w:sz w:val="28"/>
          <w:szCs w:val="28"/>
          <w:lang w:val="uk-UA"/>
        </w:rPr>
        <w:t>.</w:t>
      </w:r>
    </w:p>
    <w:p w:rsidR="000F7ED5" w:rsidRDefault="000F7ED5" w:rsidP="00E53174">
      <w:pPr>
        <w:pStyle w:val="a6"/>
        <w:jc w:val="center"/>
        <w:rPr>
          <w:rFonts w:ascii="Times New Roman" w:hAnsi="Times New Roman"/>
          <w:b/>
          <w:bCs/>
          <w:color w:val="000000"/>
          <w:sz w:val="28"/>
          <w:szCs w:val="28"/>
          <w:u w:val="single"/>
          <w:lang w:eastAsia="uk-UA"/>
        </w:rPr>
      </w:pPr>
    </w:p>
    <w:p w:rsidR="00E53174" w:rsidRPr="000F7ED5" w:rsidRDefault="00E53174" w:rsidP="00E53174">
      <w:pPr>
        <w:pStyle w:val="a6"/>
        <w:jc w:val="center"/>
        <w:rPr>
          <w:rFonts w:ascii="Times New Roman" w:hAnsi="Times New Roman"/>
          <w:b/>
          <w:bCs/>
          <w:color w:val="000000"/>
          <w:sz w:val="28"/>
          <w:szCs w:val="28"/>
          <w:u w:val="single"/>
          <w:lang w:eastAsia="uk-UA"/>
        </w:rPr>
      </w:pPr>
      <w:r w:rsidRPr="000F7ED5">
        <w:rPr>
          <w:rFonts w:ascii="Times New Roman" w:hAnsi="Times New Roman"/>
          <w:b/>
          <w:bCs/>
          <w:color w:val="000000"/>
          <w:sz w:val="28"/>
          <w:szCs w:val="28"/>
          <w:u w:val="single"/>
          <w:lang w:eastAsia="uk-UA"/>
        </w:rPr>
        <w:t>Освіта</w:t>
      </w:r>
    </w:p>
    <w:p w:rsidR="004F406C" w:rsidRPr="000F7ED5" w:rsidRDefault="004F406C" w:rsidP="001F78EE">
      <w:pPr>
        <w:widowControl w:val="0"/>
        <w:tabs>
          <w:tab w:val="left" w:pos="1134"/>
        </w:tabs>
        <w:spacing w:after="0" w:line="240" w:lineRule="auto"/>
        <w:ind w:firstLine="567"/>
        <w:jc w:val="both"/>
        <w:rPr>
          <w:rFonts w:ascii="Times New Roman" w:hAnsi="Times New Roman" w:cs="Times New Roman"/>
          <w:sz w:val="28"/>
          <w:szCs w:val="28"/>
          <w:lang w:val="uk-UA"/>
        </w:rPr>
      </w:pPr>
      <w:r w:rsidRPr="000F7ED5">
        <w:rPr>
          <w:rFonts w:ascii="Times New Roman" w:hAnsi="Times New Roman" w:cs="Times New Roman"/>
          <w:sz w:val="28"/>
          <w:szCs w:val="28"/>
          <w:lang w:val="uk-UA"/>
        </w:rPr>
        <w:t>Основна мета освітньої політики громади – забезпечення доступної, якісної, безпечної та інклюзивної освіти для всіх вікових груп населення, створення умов для особистісного розвитку, професійної підготовки та реалізації інтелектуального потенціалу мешканців громади.</w:t>
      </w:r>
    </w:p>
    <w:p w:rsidR="004F406C" w:rsidRPr="000F7ED5" w:rsidRDefault="004F406C" w:rsidP="001F78EE">
      <w:pPr>
        <w:widowControl w:val="0"/>
        <w:tabs>
          <w:tab w:val="left" w:pos="1134"/>
        </w:tabs>
        <w:spacing w:after="0" w:line="240" w:lineRule="auto"/>
        <w:ind w:firstLine="567"/>
        <w:jc w:val="both"/>
        <w:rPr>
          <w:rFonts w:ascii="Times New Roman" w:hAnsi="Times New Roman" w:cs="Times New Roman"/>
          <w:b/>
          <w:i/>
          <w:kern w:val="2"/>
          <w:sz w:val="28"/>
          <w:szCs w:val="28"/>
        </w:rPr>
      </w:pPr>
      <w:r w:rsidRPr="000F7ED5">
        <w:rPr>
          <w:rFonts w:ascii="Times New Roman" w:hAnsi="Times New Roman" w:cs="Times New Roman"/>
          <w:i/>
          <w:sz w:val="28"/>
          <w:szCs w:val="28"/>
        </w:rPr>
        <w:t>Цілі державної політики у сфері освіти у середньостроковій перспективі будуть направлені на:</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реалізацію Концепції державної політики у сфері реформування загальної середньої освіти «Нова українська школа» на період до 2029 року, затвердженої розпорядженням Кабінету Міністрів України від 14 грудня 2016 року № 988-р;</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забезпечення створення умов для формування ефективної мережі закладів освіти з урахуванням інтересів учасників освітнього процесу;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створення безпечних умов для проведення освітнього процесу в закладах освіти з метою забезпечення доступності і безперервності освіти;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забезпечення права на безкоштовне харчування у закладах дошкільної освіти вихованців пільгових категорій; у закладах загальної середньої освіти учнів 1 – 11 класів;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оновлення змісту та методики освіти на засадах української національної і громадянської ідентичності та формування національно-патріотичної свідомості;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забезпечення права на освіту осіб із тимчасово окупованих територій України та учнів, які мають статус внутрішньо переміщених осіб;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створення умов для забезпечення потреб населення у якісній освіті дітей та стабільного функціонування закладів освіти, задоволення освітніх потреб </w:t>
      </w:r>
      <w:r w:rsidRPr="000F7ED5">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забезпечення рівного доступу до якісної освіти всіх мешканців </w:t>
      </w:r>
      <w:r w:rsidRPr="000F7ED5">
        <w:rPr>
          <w:rFonts w:ascii="Times New Roman" w:hAnsi="Times New Roman" w:cs="Times New Roman"/>
          <w:sz w:val="28"/>
          <w:szCs w:val="28"/>
          <w:lang w:val="uk-UA"/>
        </w:rPr>
        <w:t>територіальної громади</w:t>
      </w:r>
      <w:r w:rsidRPr="000F7ED5">
        <w:rPr>
          <w:rFonts w:ascii="Times New Roman" w:hAnsi="Times New Roman" w:cs="Times New Roman"/>
          <w:sz w:val="28"/>
          <w:szCs w:val="28"/>
        </w:rPr>
        <w:t>, оптимізація управління та організаційної структури системи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підтримки розвитку інтелектуального та творчого потенціалу дітей та учнівської молоді;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lastRenderedPageBreak/>
        <w:t>забезпечення права дитини на здобуття освіти, розвиток мережі закладів позашкільної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удосконалення механізмів управління і фінансування закладів освіти, залучення коштів з бюджетів інших рівнів на розвиток освіти;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інформатизація освітнього процесу та управлінської діяльності освітньої галузі;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створення максимально сприятливих умов для творчого формування особистості, розкриття її здібностей, задоволення духовних і естетичних потреб;</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розвиток творчого потенціалу та підвищення престижності праці працівників галузі «Освіта».</w:t>
      </w:r>
    </w:p>
    <w:p w:rsidR="001F78EE" w:rsidRDefault="001F78EE" w:rsidP="001F78EE">
      <w:pPr>
        <w:tabs>
          <w:tab w:val="left" w:pos="851"/>
          <w:tab w:val="left" w:pos="1134"/>
        </w:tabs>
        <w:spacing w:after="0" w:line="240" w:lineRule="auto"/>
        <w:ind w:firstLine="567"/>
        <w:jc w:val="both"/>
        <w:rPr>
          <w:rFonts w:ascii="Times New Roman" w:hAnsi="Times New Roman" w:cs="Times New Roman"/>
          <w:sz w:val="28"/>
          <w:szCs w:val="28"/>
        </w:rPr>
      </w:pPr>
    </w:p>
    <w:p w:rsidR="004F406C" w:rsidRPr="000F7ED5" w:rsidRDefault="004F406C" w:rsidP="001F78EE">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завдання для досягнення визначених цілей:</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поглиблення реформи освіти і забезпечення кращих можливостей для дітей, що є передумовою для розвитку дитини та її успішної реалізації в суспільстві;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рівний доступ до здобуття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педагогічне партнерство сім’ї та закладу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2" w:name="n52"/>
      <w:bookmarkEnd w:id="2"/>
      <w:r w:rsidRPr="000F7ED5">
        <w:rPr>
          <w:rFonts w:ascii="Times New Roman" w:hAnsi="Times New Roman" w:cs="Times New Roman"/>
          <w:sz w:val="28"/>
          <w:szCs w:val="28"/>
        </w:rPr>
        <w:t>доступність (у тому числі територіальна), безоплатність і світський характер дошкільної освіти в комунальних закладах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3" w:name="n53"/>
      <w:bookmarkEnd w:id="3"/>
      <w:r w:rsidRPr="000F7ED5">
        <w:rPr>
          <w:rFonts w:ascii="Times New Roman" w:hAnsi="Times New Roman" w:cs="Times New Roman"/>
          <w:sz w:val="28"/>
          <w:szCs w:val="28"/>
        </w:rPr>
        <w:t>створення умов, зокрема інклюзивного чи спеціального освітнього середовища, для здобуття дошкільної освіти дітьми з особливими освітніми потребами з урахуванням особливостей їхнього розвитку та у спосіб і формах, які є для них найбільш зручними та ефективними;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4" w:name="n54"/>
      <w:bookmarkEnd w:id="4"/>
      <w:r w:rsidRPr="000F7ED5">
        <w:rPr>
          <w:rFonts w:ascii="Times New Roman" w:hAnsi="Times New Roman" w:cs="Times New Roman"/>
          <w:sz w:val="28"/>
          <w:szCs w:val="28"/>
        </w:rPr>
        <w:t>створення безпечного та здорового освітнього середовища;</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5" w:name="n55"/>
      <w:bookmarkEnd w:id="5"/>
      <w:r w:rsidRPr="000F7ED5">
        <w:rPr>
          <w:rFonts w:ascii="Times New Roman" w:hAnsi="Times New Roman" w:cs="Times New Roman"/>
          <w:sz w:val="28"/>
          <w:szCs w:val="28"/>
        </w:rPr>
        <w:t>обов’язковість здобуття дошкільної освіти дітьми старшого дошкільного віку відповідно до державного стандарту;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6" w:name="n56"/>
      <w:bookmarkEnd w:id="6"/>
      <w:r w:rsidRPr="000F7ED5">
        <w:rPr>
          <w:rFonts w:ascii="Times New Roman" w:hAnsi="Times New Roman" w:cs="Times New Roman"/>
          <w:sz w:val="28"/>
          <w:szCs w:val="28"/>
        </w:rPr>
        <w:t>цифровізація управлінських процесів у сфері дошкільної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bookmarkStart w:id="7" w:name="n57"/>
      <w:bookmarkEnd w:id="7"/>
      <w:r w:rsidRPr="000F7ED5">
        <w:rPr>
          <w:rFonts w:ascii="Times New Roman" w:hAnsi="Times New Roman" w:cs="Times New Roman"/>
          <w:sz w:val="28"/>
          <w:szCs w:val="28"/>
        </w:rPr>
        <w:t>забезпечення якісної, сучасної та доступної загальної середньої освіти «Нова українська школа» шляхом:</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розроблення моделі організації освітнього процесу в старшій профільній школі, розбудову мережі профільних ліцеїв з 1 вересня 2027 року;</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професійної підготовки педагогічних працівників початкової школи до впровадження нового Державного стандарту початкової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трансформацію освітнього простору щодо розвитку та інновацій, комфортності і доступності, забезпечення усіх учасників освітнього процесу щодо максимальної можливості для розвитку та самореалізації;</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забезпечення закладів загальної середньої освіти сучасним навчальним обладнанням та оновлення матеріально-технічної бази (комп’ютерної техніки та мультимедійного обладнання, сучасних меблів, навчально-методичної </w:t>
      </w:r>
      <w:r w:rsidRPr="000F7ED5">
        <w:rPr>
          <w:rFonts w:ascii="Times New Roman" w:hAnsi="Times New Roman" w:cs="Times New Roman"/>
          <w:sz w:val="28"/>
          <w:szCs w:val="28"/>
        </w:rPr>
        <w:lastRenderedPageBreak/>
        <w:t>літератури, засобів захисту учасників освітнього процесу під час карантину, оснащення фізкультурно-спортивних приміщень);</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впровадження цифрових освітніх платформ та цифрову підтримку учасників освітнього процесу шляхом подальшого створення інтерактивних навчальних матеріалів, електронних підручників та додатків до них;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якості надання освітніх послуг та ефективності використання коштів освітньої субвенції шляхом розмежування видатків для різних форм надання освіти, перегляд показника «розрахункова наповнюваність класів» на основі верифікованих даних контингенту учнів;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повне забезпечення учнів безкоштовними підручниками як в електронному, так і в паперовому вигляді;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капітального ремонту будівель, приміщень та систем комунікацій закладів освіти, заходів з енергозбереження в закладах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робіт з благоустрою територій закладів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модернізація матеріально-технічної бази закладів освіти </w:t>
      </w:r>
      <w:r w:rsidR="00D10563">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виявлення талановитих та обдарованих дітей, підтримка їх культурно-освітніх потреб, творчої ініціативи їх викладачів, створення умов для творчого, інтелектуального та духовного розвитку особистості;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підтримка участі обдарованих дітей у міжнародних, всеукраїнських конкурсах, фестивалях;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організація поїздок делегацій з обміну досвідом учасників освітнього процесу, організація та проведення навчально-практичних семінарів, тренінгів, майстер-класів тощо для учнів закладів загальної середньої освіти </w:t>
      </w:r>
      <w:r w:rsidRPr="000F7ED5">
        <w:rPr>
          <w:rFonts w:ascii="Times New Roman" w:hAnsi="Times New Roman" w:cs="Times New Roman"/>
          <w:sz w:val="28"/>
          <w:szCs w:val="28"/>
          <w:lang w:val="uk-UA"/>
        </w:rPr>
        <w:t>Тростянецької</w:t>
      </w:r>
      <w:r w:rsidRPr="000F7ED5">
        <w:rPr>
          <w:rFonts w:ascii="Times New Roman" w:hAnsi="Times New Roman" w:cs="Times New Roman"/>
          <w:sz w:val="28"/>
          <w:szCs w:val="28"/>
        </w:rPr>
        <w:t xml:space="preserve"> міської територіальної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механізмів управління і фінансування закладів освіти, залучення коштів з бюджетів різних рівнів на розвиток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оздоровлення дітей у пришкільних таборах і позаміських таборах відпочинку; </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централізованого збору даних про учасників освітнього процесу шляхом цифрової трансформації освіти, подальшого розвитку баз даних (ICУО, AICOM) для прийняття ефективних управлінських рішень, налагодження електронної інформаційної взаємодії між публічними електронними реєстрами;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рівня цифрової грамотності усіх учасників освітнього процесу.</w:t>
      </w:r>
    </w:p>
    <w:p w:rsidR="004F406C" w:rsidRPr="000F7ED5" w:rsidRDefault="004F406C" w:rsidP="001F78EE">
      <w:pPr>
        <w:tabs>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результати, яких планується досягти: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якісної, сучасної та доступної освіти для всіх дітей громади;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стійкого розвитку системи дошкільної, загальної середньої та позашкільної освіти, всебічного розвитку особистості, стабільного функціонування закладів освіти громади для задоволення освітніх потреб населення;</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інтеграція освіти до європейського і світового освітніх процесів;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lastRenderedPageBreak/>
        <w:t>підвищення мотивації і професійного рівня педагогічних кадрів;</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налагодження енергоефективності будівель та приміщень, покращення матеріально-технічної та навчально-методичної бази закладів освіти громади, благоустрій територій;</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розробка і запровадження нових педагогічних технологій, інформатизація освіти, забезпечення закладів освіти комп’ютерною та мультимедійною технікою, ліцензійним програмним забезпеченням для вирішення актуальних завдань щодо підвищення якості освіти та управління закладом освіти;</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розвиток інноваційного та цифрового освітнього процесу в громаді;</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участь обдарованих дітей в інтелектуальних, творчих та спортивних заходах, що проводяться за межами </w:t>
      </w:r>
      <w:r w:rsidR="00F42D60" w:rsidRPr="000F7ED5">
        <w:rPr>
          <w:rFonts w:ascii="Times New Roman" w:hAnsi="Times New Roman" w:cs="Times New Roman"/>
          <w:sz w:val="28"/>
          <w:szCs w:val="28"/>
          <w:lang w:val="uk-UA"/>
        </w:rPr>
        <w:t>громадами</w:t>
      </w:r>
      <w:r w:rsidRPr="000F7ED5">
        <w:rPr>
          <w:rFonts w:ascii="Times New Roman" w:hAnsi="Times New Roman" w:cs="Times New Roman"/>
          <w:sz w:val="28"/>
          <w:szCs w:val="28"/>
        </w:rPr>
        <w:t>, обмін досвідом, а також стимулювання учнів, педагогів закладів освіти до участі в інтелектуальних, творчих та спортивних заходах;</w:t>
      </w:r>
    </w:p>
    <w:p w:rsidR="004F406C" w:rsidRPr="000F7ED5" w:rsidRDefault="004F406C"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соціально-психологічної готовності всіх учасників освітнього процесу до інклюзивного та спеціального навчання та виховання дітей з особливими освітніми потребами.</w:t>
      </w:r>
    </w:p>
    <w:p w:rsidR="004F406C" w:rsidRPr="000F7ED5" w:rsidRDefault="004F406C" w:rsidP="001F78EE">
      <w:pPr>
        <w:tabs>
          <w:tab w:val="left" w:pos="70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У процесі формування прогнозу бюджету </w:t>
      </w:r>
      <w:r w:rsidR="001F78EE">
        <w:rPr>
          <w:rFonts w:ascii="Times New Roman" w:hAnsi="Times New Roman" w:cs="Times New Roman"/>
          <w:sz w:val="28"/>
          <w:szCs w:val="28"/>
          <w:lang w:val="uk-UA"/>
        </w:rPr>
        <w:t xml:space="preserve">по </w:t>
      </w:r>
      <w:r w:rsidRPr="000F7ED5">
        <w:rPr>
          <w:rFonts w:ascii="Times New Roman" w:hAnsi="Times New Roman" w:cs="Times New Roman"/>
          <w:sz w:val="28"/>
          <w:szCs w:val="28"/>
        </w:rPr>
        <w:t xml:space="preserve">галузі враховано принципи гендерно орієнтованого бюджетування відповідно до Стратегії впровадження гендерної рівності у сфері освіти до 2030 року. На основі аналізу гендерно-дисагрегованих даних (кількість учнів, учениць, вчителів, вчительок, залученість до позашкільної освіти) виявлено потребу у більш цільовій підтримці дівчат у STEM-напрямах та посиленні залучення хлопців до гуманітарних і мистецьких секцій. </w:t>
      </w:r>
    </w:p>
    <w:p w:rsidR="004F406C" w:rsidRPr="000F7ED5" w:rsidRDefault="004F406C" w:rsidP="001F78EE">
      <w:pPr>
        <w:tabs>
          <w:tab w:val="left" w:pos="70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 2026 – 2028 роках передбачено фінансування програм, спрямованих на забезпечення рівного доступу до якісної освіти для всіх категорій учнів, зокрема дітей з інвалідністю, внутрішньо переміщених осіб, дітей із багатодітних та малозабезпечених сімей. Заплановано розширення доступу до цифрової освіти, з урахуванням потреб як хлопців, так і дівчат у шкільному середовищі.</w:t>
      </w:r>
    </w:p>
    <w:p w:rsidR="00E53174" w:rsidRPr="000F7ED5" w:rsidRDefault="00E53174" w:rsidP="007C2062">
      <w:pPr>
        <w:pStyle w:val="20"/>
        <w:shd w:val="clear" w:color="auto" w:fill="auto"/>
        <w:spacing w:line="240" w:lineRule="auto"/>
        <w:rPr>
          <w:rStyle w:val="20pt"/>
          <w:rFonts w:ascii="Times New Roman" w:hAnsi="Times New Roman" w:cs="Times New Roman"/>
          <w:b/>
          <w:sz w:val="28"/>
          <w:szCs w:val="28"/>
          <w:u w:val="single"/>
        </w:rPr>
      </w:pPr>
      <w:r w:rsidRPr="000F7ED5">
        <w:rPr>
          <w:rStyle w:val="20pt"/>
          <w:rFonts w:ascii="Times New Roman" w:hAnsi="Times New Roman" w:cs="Times New Roman"/>
          <w:b/>
          <w:sz w:val="28"/>
          <w:szCs w:val="28"/>
          <w:u w:val="single"/>
        </w:rPr>
        <w:t>Охорона здоров’я</w:t>
      </w:r>
    </w:p>
    <w:p w:rsidR="003263E2" w:rsidRPr="000F7ED5" w:rsidRDefault="003263E2" w:rsidP="007C2062">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 xml:space="preserve">Основними цілями у сфері охорони здоров’я є забезпечення потреб населення в медичних послугах в умовах воєнного та післявоєнного стану, з урахуванням демографічних і міграційних процесів, забезпечення рівного та справедливого доступу до медичних послуг, підвищення їх якості та ефективності, а також сприяння формуванню здорового способу життя населення </w:t>
      </w:r>
    </w:p>
    <w:p w:rsidR="003263E2" w:rsidRPr="000F7ED5" w:rsidRDefault="003263E2" w:rsidP="007C2062">
      <w:pPr>
        <w:pStyle w:val="a3"/>
        <w:tabs>
          <w:tab w:val="left" w:pos="851"/>
          <w:tab w:val="left" w:pos="1134"/>
        </w:tabs>
        <w:ind w:left="0" w:firstLine="567"/>
        <w:jc w:val="both"/>
        <w:rPr>
          <w:sz w:val="28"/>
          <w:szCs w:val="28"/>
          <w:lang w:val="uk-UA"/>
        </w:rPr>
      </w:pPr>
      <w:r w:rsidRPr="000F7ED5">
        <w:rPr>
          <w:sz w:val="28"/>
          <w:szCs w:val="28"/>
          <w:lang w:val="uk-UA"/>
        </w:rPr>
        <w:t xml:space="preserve">Основна мета у середньостроковій перспективі – забезпечення доступності, якості та </w:t>
      </w:r>
      <w:r w:rsidR="00914A48" w:rsidRPr="000F7ED5">
        <w:rPr>
          <w:sz w:val="28"/>
          <w:szCs w:val="28"/>
          <w:lang w:val="uk-UA"/>
        </w:rPr>
        <w:t>безперервності</w:t>
      </w:r>
      <w:r w:rsidRPr="000F7ED5">
        <w:rPr>
          <w:sz w:val="28"/>
          <w:szCs w:val="28"/>
          <w:lang w:val="uk-UA"/>
        </w:rPr>
        <w:t xml:space="preserve"> медичної допомоги для населення Тростянецької міської територіальної громади, наданні медичних послуг для реагування на інфекційні захворювання та епідемії, підтримка заходів профілактики здоров’я та раннього виявлення захворювань, а також модернізація матеріально-технічної бази медичних закладів.</w:t>
      </w:r>
    </w:p>
    <w:p w:rsidR="003263E2" w:rsidRPr="000F7ED5" w:rsidRDefault="003263E2" w:rsidP="001F78EE">
      <w:pPr>
        <w:pStyle w:val="a3"/>
        <w:tabs>
          <w:tab w:val="left" w:pos="851"/>
          <w:tab w:val="left" w:pos="1134"/>
        </w:tabs>
        <w:ind w:left="0" w:firstLine="567"/>
        <w:jc w:val="both"/>
        <w:rPr>
          <w:sz w:val="28"/>
          <w:szCs w:val="28"/>
          <w:lang w:val="uk-UA"/>
        </w:rPr>
      </w:pPr>
      <w:r w:rsidRPr="000F7ED5">
        <w:rPr>
          <w:sz w:val="28"/>
          <w:szCs w:val="28"/>
          <w:lang w:val="uk-UA"/>
        </w:rPr>
        <w:t>Основними завданнями для досягнення визначених цілей є:</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lastRenderedPageBreak/>
        <w:t>продовження оновлення матеріально-технічної бази лікувально-профілактичних закладів;</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впровадження новітніх технологій в галузі з метою надання якісної медичної допомоги населенню;</w:t>
      </w:r>
    </w:p>
    <w:p w:rsidR="003263E2" w:rsidRPr="000F7ED5" w:rsidRDefault="003263E2" w:rsidP="001F78EE">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реалізація програм раннього виявлення захворювань та підтримки вразливих груп населення;</w:t>
      </w:r>
    </w:p>
    <w:p w:rsidR="003263E2" w:rsidRPr="007C2062" w:rsidRDefault="003263E2" w:rsidP="001F78EE">
      <w:pPr>
        <w:tabs>
          <w:tab w:val="left" w:pos="851"/>
          <w:tab w:val="left" w:pos="993"/>
          <w:tab w:val="left" w:pos="1134"/>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Основні результати, яких планується досягти: підвищення рівня медичного обслуговування цивільного населення та військових; запровадження нових підходів до організації роботи закладів охорони здоров’я та їх фінансового забезпечення; подальший розвиток системи медичного обслуговування населення та реформування системи охорони здоров’я; забезпечення виконання державних і місцевих програм</w:t>
      </w:r>
      <w:r w:rsidR="007C2062">
        <w:rPr>
          <w:rFonts w:ascii="Times New Roman" w:hAnsi="Times New Roman" w:cs="Times New Roman"/>
          <w:sz w:val="28"/>
          <w:szCs w:val="28"/>
          <w:lang w:val="uk-UA"/>
        </w:rPr>
        <w:t>.</w:t>
      </w:r>
    </w:p>
    <w:p w:rsidR="003263E2" w:rsidRPr="000F7ED5" w:rsidRDefault="003263E2" w:rsidP="003263E2">
      <w:pPr>
        <w:tabs>
          <w:tab w:val="left" w:pos="993"/>
          <w:tab w:val="left" w:pos="1134"/>
        </w:tabs>
        <w:spacing w:after="0" w:line="240" w:lineRule="auto"/>
        <w:contextualSpacing/>
        <w:jc w:val="both"/>
        <w:rPr>
          <w:rFonts w:ascii="Times New Roman" w:hAnsi="Times New Roman" w:cs="Times New Roman"/>
          <w:sz w:val="28"/>
          <w:szCs w:val="28"/>
        </w:rPr>
      </w:pPr>
    </w:p>
    <w:p w:rsidR="00E53174" w:rsidRPr="000F7ED5" w:rsidRDefault="00E53174" w:rsidP="00E53174">
      <w:pPr>
        <w:pStyle w:val="11"/>
        <w:shd w:val="clear" w:color="auto" w:fill="auto"/>
        <w:spacing w:before="0" w:after="0" w:line="240" w:lineRule="auto"/>
        <w:jc w:val="center"/>
        <w:rPr>
          <w:rStyle w:val="a8"/>
          <w:rFonts w:ascii="Times New Roman" w:hAnsi="Times New Roman" w:cs="Times New Roman"/>
          <w:color w:val="222222"/>
          <w:sz w:val="28"/>
          <w:szCs w:val="28"/>
          <w:u w:val="single"/>
          <w:shd w:val="clear" w:color="auto" w:fill="FFFFFF"/>
          <w:lang w:val="uk-UA"/>
        </w:rPr>
      </w:pPr>
      <w:r w:rsidRPr="000F7ED5">
        <w:rPr>
          <w:rStyle w:val="a8"/>
          <w:rFonts w:ascii="Times New Roman" w:hAnsi="Times New Roman" w:cs="Times New Roman"/>
          <w:color w:val="222222"/>
          <w:sz w:val="28"/>
          <w:szCs w:val="28"/>
          <w:u w:val="single"/>
          <w:shd w:val="clear" w:color="auto" w:fill="FFFFFF"/>
          <w:lang w:val="uk-UA"/>
        </w:rPr>
        <w:t>Соціальний захист та соціальне забезпечення</w:t>
      </w:r>
    </w:p>
    <w:p w:rsidR="003263E2" w:rsidRPr="000F7ED5" w:rsidRDefault="003263E2" w:rsidP="007C2062">
      <w:pPr>
        <w:widowControl w:val="0"/>
        <w:tabs>
          <w:tab w:val="left" w:pos="851"/>
          <w:tab w:val="left" w:pos="1134"/>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Соціальний захист у громаді залишається одним із пріоритетних напрямів. Громада прагне забезпечити цільову підтримку тим, хто цього найбільше потребує, і продовжить впровадження сучасних підходів до надання соціальних послуг.</w:t>
      </w:r>
    </w:p>
    <w:p w:rsidR="003263E2" w:rsidRPr="000F7ED5" w:rsidRDefault="003263E2" w:rsidP="007C2062">
      <w:pPr>
        <w:widowControl w:val="0"/>
        <w:tabs>
          <w:tab w:val="left" w:pos="851"/>
          <w:tab w:val="left" w:pos="1134"/>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Прогнозні бюджетні показники у сфері соціального захисту та соціального забезпечення сформовані з урахуванням державної соціальної політики, актуальних демографічних тенденцій, аналізу потреб вразливих категорій населення та стратегічних цілей розвитку громади.</w:t>
      </w:r>
    </w:p>
    <w:p w:rsidR="003263E2" w:rsidRPr="000F7ED5" w:rsidRDefault="003263E2" w:rsidP="007C2062">
      <w:pPr>
        <w:widowControl w:val="0"/>
        <w:tabs>
          <w:tab w:val="left" w:pos="851"/>
        </w:tabs>
        <w:spacing w:after="0" w:line="240" w:lineRule="auto"/>
        <w:ind w:firstLine="567"/>
        <w:jc w:val="both"/>
        <w:rPr>
          <w:rFonts w:ascii="Times New Roman" w:hAnsi="Times New Roman" w:cs="Times New Roman"/>
          <w:kern w:val="2"/>
          <w:sz w:val="28"/>
          <w:szCs w:val="28"/>
        </w:rPr>
      </w:pPr>
      <w:r w:rsidRPr="000F7ED5">
        <w:rPr>
          <w:rFonts w:ascii="Times New Roman" w:hAnsi="Times New Roman" w:cs="Times New Roman"/>
          <w:kern w:val="2"/>
          <w:sz w:val="28"/>
          <w:szCs w:val="28"/>
        </w:rPr>
        <w:t>Основними завдання та пріоритетами у сфері соціального захисту є:</w:t>
      </w:r>
    </w:p>
    <w:p w:rsidR="003263E2" w:rsidRPr="000F7ED5"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надання адресної грошової допомоги малозабезпеченим, особам з інвалідністю, багатодітним та кризовим сім'ям;</w:t>
      </w:r>
    </w:p>
    <w:p w:rsidR="003263E2" w:rsidRPr="000F7ED5"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соціальна підтримка внутрішньо переміщених осіб та постраждалих від війни;</w:t>
      </w:r>
    </w:p>
    <w:p w:rsidR="007C2062"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фінансування установ соціального обслуговування;</w:t>
      </w:r>
    </w:p>
    <w:p w:rsidR="003263E2" w:rsidRPr="007C2062" w:rsidRDefault="003263E2"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реалізація завдань та заходів програм соціальної направленості «</w:t>
      </w:r>
      <w:r w:rsidR="007C2062" w:rsidRPr="007C2062">
        <w:rPr>
          <w:rFonts w:ascii="Times New Roman" w:hAnsi="Times New Roman" w:cs="Times New Roman"/>
          <w:sz w:val="28"/>
          <w:szCs w:val="28"/>
          <w:lang w:val="uk-UA"/>
        </w:rPr>
        <w:t>П</w:t>
      </w:r>
      <w:r w:rsidR="007C2062" w:rsidRPr="007C2062">
        <w:rPr>
          <w:rFonts w:ascii="Times New Roman" w:hAnsi="Times New Roman" w:cs="Times New Roman"/>
          <w:w w:val="105"/>
          <w:sz w:val="28"/>
          <w:szCs w:val="28"/>
        </w:rPr>
        <w:t>ідтримки</w:t>
      </w:r>
      <w:r w:rsidR="007C2062" w:rsidRPr="007C2062">
        <w:rPr>
          <w:rFonts w:ascii="Times New Roman" w:hAnsi="Times New Roman" w:cs="Times New Roman"/>
          <w:spacing w:val="-1"/>
          <w:w w:val="105"/>
          <w:sz w:val="28"/>
          <w:szCs w:val="28"/>
        </w:rPr>
        <w:t xml:space="preserve"> </w:t>
      </w:r>
      <w:r w:rsidR="007C2062" w:rsidRPr="007C2062">
        <w:rPr>
          <w:rFonts w:ascii="Times New Roman" w:hAnsi="Times New Roman" w:cs="Times New Roman"/>
          <w:w w:val="105"/>
          <w:sz w:val="28"/>
          <w:szCs w:val="28"/>
        </w:rPr>
        <w:t>внутрішньо</w:t>
      </w:r>
      <w:r w:rsidR="007C2062" w:rsidRPr="007C2062">
        <w:rPr>
          <w:rFonts w:ascii="Times New Roman" w:hAnsi="Times New Roman" w:cs="Times New Roman"/>
          <w:spacing w:val="10"/>
          <w:w w:val="105"/>
          <w:sz w:val="28"/>
          <w:szCs w:val="28"/>
        </w:rPr>
        <w:t xml:space="preserve"> </w:t>
      </w:r>
      <w:r w:rsidR="007C2062" w:rsidRPr="007C2062">
        <w:rPr>
          <w:rFonts w:ascii="Times New Roman" w:hAnsi="Times New Roman" w:cs="Times New Roman"/>
          <w:w w:val="105"/>
          <w:sz w:val="28"/>
          <w:szCs w:val="28"/>
        </w:rPr>
        <w:t>переміщених</w:t>
      </w:r>
      <w:r w:rsidRPr="007C2062">
        <w:rPr>
          <w:rFonts w:ascii="Times New Roman" w:hAnsi="Times New Roman" w:cs="Times New Roman"/>
          <w:sz w:val="28"/>
          <w:szCs w:val="28"/>
        </w:rPr>
        <w:t>», «</w:t>
      </w:r>
      <w:r w:rsidR="007C2062" w:rsidRPr="007C2062">
        <w:rPr>
          <w:rFonts w:ascii="Times New Roman" w:hAnsi="Times New Roman" w:cs="Times New Roman"/>
          <w:sz w:val="28"/>
          <w:szCs w:val="28"/>
          <w:lang w:val="uk-UA"/>
        </w:rPr>
        <w:t>С</w:t>
      </w:r>
      <w:r w:rsidR="007C2062" w:rsidRPr="007C2062">
        <w:rPr>
          <w:rFonts w:ascii="Times New Roman" w:eastAsia="Times New Roman" w:hAnsi="Times New Roman"/>
          <w:sz w:val="28"/>
          <w:szCs w:val="28"/>
          <w:lang w:eastAsia="ru-RU"/>
        </w:rPr>
        <w:t>оціального захисту населення</w:t>
      </w:r>
      <w:r w:rsidR="007C2062" w:rsidRPr="007C2062">
        <w:rPr>
          <w:rFonts w:ascii="Times New Roman" w:eastAsia="Times New Roman" w:hAnsi="Times New Roman"/>
          <w:sz w:val="28"/>
          <w:szCs w:val="28"/>
          <w:lang w:val="uk-UA" w:eastAsia="ru-RU"/>
        </w:rPr>
        <w:t xml:space="preserve"> </w:t>
      </w:r>
      <w:r w:rsidR="007C2062" w:rsidRPr="007C2062">
        <w:rPr>
          <w:rFonts w:ascii="Times New Roman" w:eastAsia="Times New Roman" w:hAnsi="Times New Roman"/>
          <w:sz w:val="28"/>
          <w:szCs w:val="28"/>
          <w:lang w:eastAsia="ru-RU"/>
        </w:rPr>
        <w:t>Тростянецької міської територіальної громади</w:t>
      </w:r>
      <w:r w:rsidRPr="007C2062">
        <w:rPr>
          <w:rFonts w:ascii="Times New Roman" w:hAnsi="Times New Roman" w:cs="Times New Roman"/>
          <w:sz w:val="28"/>
          <w:szCs w:val="28"/>
        </w:rPr>
        <w:t>», «</w:t>
      </w:r>
      <w:r w:rsidR="007C2062" w:rsidRPr="007C2062">
        <w:rPr>
          <w:rFonts w:ascii="Times New Roman" w:eastAsia="Times New Roman" w:hAnsi="Times New Roman"/>
          <w:sz w:val="28"/>
          <w:szCs w:val="28"/>
          <w:lang w:eastAsia="ru-RU"/>
        </w:rPr>
        <w:t>Народжуй у Тростянці</w:t>
      </w:r>
      <w:r w:rsidRPr="007C2062">
        <w:rPr>
          <w:rFonts w:ascii="Times New Roman" w:hAnsi="Times New Roman" w:cs="Times New Roman"/>
          <w:sz w:val="28"/>
          <w:szCs w:val="28"/>
        </w:rPr>
        <w:t>» та інші, а саме:</w:t>
      </w:r>
    </w:p>
    <w:p w:rsidR="003263E2" w:rsidRPr="000F7ED5"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надання </w:t>
      </w:r>
      <w:r w:rsidRPr="007C2062">
        <w:rPr>
          <w:rFonts w:ascii="Times New Roman" w:hAnsi="Times New Roman" w:cs="Times New Roman"/>
          <w:sz w:val="28"/>
          <w:szCs w:val="28"/>
        </w:rPr>
        <w:t>матеріальної допомоги окремим категоріям громадян та різних видів матеріальної допомоги Захисникам і Захисницям України,</w:t>
      </w:r>
      <w:r w:rsidRPr="000F7ED5">
        <w:rPr>
          <w:rFonts w:ascii="Times New Roman" w:hAnsi="Times New Roman" w:cs="Times New Roman"/>
          <w:sz w:val="28"/>
          <w:szCs w:val="28"/>
        </w:rPr>
        <w:t xml:space="preserve"> членам їх сімей, а також сім’ям загиблих (померлих) Захисників України;</w:t>
      </w:r>
    </w:p>
    <w:p w:rsidR="003263E2" w:rsidRPr="000F7ED5"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поховання загиблих (померлих) Захисників України;</w:t>
      </w:r>
    </w:p>
    <w:p w:rsidR="003263E2" w:rsidRPr="007C2062" w:rsidRDefault="003263E2" w:rsidP="007C2062">
      <w:pPr>
        <w:tabs>
          <w:tab w:val="left" w:pos="851"/>
          <w:tab w:val="left" w:pos="993"/>
          <w:tab w:val="left" w:pos="1134"/>
        </w:tabs>
        <w:spacing w:after="0" w:line="240" w:lineRule="auto"/>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організація надання послуг, пов’язаних з проведення заходів</w:t>
      </w:r>
      <w:r w:rsidR="007C2062">
        <w:rPr>
          <w:rFonts w:ascii="Times New Roman" w:hAnsi="Times New Roman" w:cs="Times New Roman"/>
          <w:sz w:val="28"/>
          <w:szCs w:val="28"/>
          <w:lang w:val="uk-UA"/>
        </w:rPr>
        <w:t>.</w:t>
      </w:r>
    </w:p>
    <w:p w:rsidR="00E53174" w:rsidRPr="000F7ED5" w:rsidRDefault="00E53174" w:rsidP="00E53174">
      <w:pPr>
        <w:pStyle w:val="a6"/>
        <w:jc w:val="both"/>
        <w:rPr>
          <w:rFonts w:ascii="Times New Roman" w:hAnsi="Times New Roman"/>
          <w:b/>
          <w:bCs/>
          <w:sz w:val="28"/>
          <w:szCs w:val="28"/>
          <w:lang w:val="ru-RU"/>
        </w:rPr>
      </w:pPr>
    </w:p>
    <w:p w:rsidR="00E53174" w:rsidRPr="000F7ED5" w:rsidRDefault="00E53174" w:rsidP="007C6B2B">
      <w:pPr>
        <w:pStyle w:val="a6"/>
        <w:jc w:val="center"/>
        <w:rPr>
          <w:rFonts w:ascii="Times New Roman" w:hAnsi="Times New Roman"/>
          <w:b/>
          <w:bCs/>
          <w:sz w:val="28"/>
          <w:szCs w:val="28"/>
        </w:rPr>
      </w:pPr>
      <w:r w:rsidRPr="000F7ED5">
        <w:rPr>
          <w:rFonts w:ascii="Times New Roman" w:hAnsi="Times New Roman"/>
          <w:b/>
          <w:bCs/>
          <w:sz w:val="28"/>
          <w:szCs w:val="28"/>
          <w:u w:val="single"/>
        </w:rPr>
        <w:t>Культура і мистецтво</w:t>
      </w:r>
    </w:p>
    <w:p w:rsidR="0058313A" w:rsidRPr="000F7ED5" w:rsidRDefault="0058313A" w:rsidP="007C2062">
      <w:pPr>
        <w:pStyle w:val="a3"/>
        <w:tabs>
          <w:tab w:val="left" w:pos="851"/>
          <w:tab w:val="left" w:pos="1134"/>
        </w:tabs>
        <w:ind w:left="0" w:firstLine="567"/>
        <w:jc w:val="both"/>
        <w:rPr>
          <w:sz w:val="28"/>
          <w:szCs w:val="28"/>
          <w:lang w:val="uk-UA"/>
        </w:rPr>
      </w:pPr>
      <w:r w:rsidRPr="000F7ED5">
        <w:rPr>
          <w:sz w:val="28"/>
          <w:szCs w:val="28"/>
          <w:lang w:val="uk-UA"/>
        </w:rPr>
        <w:t xml:space="preserve">Цілями державної політики у сфері культури є створення сприятливих умов для задоволення потреб жителів Тростянецької міської територіальної громади, підвищення культурного рівня, естетичного виховання громадян, творчого розвитку особистості, пропагування української національної культури. Сфера культури виконує важливу роль у формуванні громадянської </w:t>
      </w:r>
      <w:r w:rsidRPr="000F7ED5">
        <w:rPr>
          <w:sz w:val="28"/>
          <w:szCs w:val="28"/>
          <w:lang w:val="uk-UA"/>
        </w:rPr>
        <w:lastRenderedPageBreak/>
        <w:t>свідомості, зміцненні національної ідентичності, розвитку міжкультурного діалогу, а також підтримує емоційно-психологічну стійкість населення, особливо в умовах воєнного стану.</w:t>
      </w:r>
    </w:p>
    <w:p w:rsidR="0058313A" w:rsidRPr="000F7ED5" w:rsidRDefault="0058313A"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Основними завданнями для досягнення визначених цілей є:</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стабільного функціонування закладів культури;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проведення заходів, фестивалів, конкурсів, оглядів самодіяльної народної творчості, виставок творів образотворчого та декоративно-ужиткового мистецтва, забезпечення здійснення культурно-промоційної діяльності;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організація та проведення заходів патріотичного виховання та громадянської освіти; </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підтримка та розвиток творчої, інтелектуально-обдарованої молоді, людей похилого віку, та внутрішньо переміщених осіб;</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якості бібліотечно-інформаційного обслуговування користувачів, формування фондів бібліотек новими документами на різних носіях, створення максимально комфортних умов з метою ефективного обслуговування користувачів бібліотек, забезпечення умов для якісного обслуговування людей з обмеженими можливостями;</w:t>
      </w:r>
    </w:p>
    <w:p w:rsidR="0058313A" w:rsidRPr="007C2062"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забезпечення належного рівня збереження та використання об’єктів культурної спадщини в суспільному житті міста, виготовлення паспортів на об’єкти культурної спадщини;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забезпечення сприятливих умов для розвитку інтелектуального та духовного потенціалу особистості і суспільства.</w:t>
      </w:r>
    </w:p>
    <w:p w:rsidR="0058313A" w:rsidRPr="000F7ED5" w:rsidRDefault="0058313A"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Показники досягнення цілей:</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популяризація кращих досягнень, обмін досвідом, розвиток творчої  майстерності;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ролі бібліотек в сучасному суспільстві;</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збільшення охоплення населення культурними послугами;</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створення умов для творчого розвитку особистості, інтелектуального самовдосконалення молоді, залучення потенціалу територіальної громади до реалізації молодіжної політики, сприяння розвитку змістовного дозвілля молоді тощо;</w:t>
      </w:r>
    </w:p>
    <w:p w:rsidR="0058313A" w:rsidRPr="000F7ED5" w:rsidRDefault="0058313A"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посилення культурної єдності громади, зростання культурної активності.</w:t>
      </w:r>
    </w:p>
    <w:p w:rsidR="00E53174" w:rsidRPr="000F7ED5" w:rsidRDefault="00E53174" w:rsidP="00E53174">
      <w:pPr>
        <w:pStyle w:val="a6"/>
        <w:jc w:val="both"/>
        <w:rPr>
          <w:rFonts w:ascii="Times New Roman" w:hAnsi="Times New Roman"/>
          <w:b/>
          <w:sz w:val="28"/>
          <w:szCs w:val="28"/>
          <w:lang w:val="ru-RU"/>
        </w:rPr>
      </w:pPr>
    </w:p>
    <w:p w:rsidR="00E53174" w:rsidRPr="000F7ED5" w:rsidRDefault="00E53174" w:rsidP="00E53174">
      <w:pPr>
        <w:pStyle w:val="a6"/>
        <w:jc w:val="center"/>
        <w:rPr>
          <w:rFonts w:ascii="Times New Roman" w:hAnsi="Times New Roman"/>
          <w:b/>
          <w:sz w:val="28"/>
          <w:szCs w:val="28"/>
          <w:u w:val="single"/>
        </w:rPr>
      </w:pPr>
      <w:r w:rsidRPr="000F7ED5">
        <w:rPr>
          <w:rFonts w:ascii="Times New Roman" w:hAnsi="Times New Roman"/>
          <w:b/>
          <w:sz w:val="28"/>
          <w:szCs w:val="28"/>
          <w:u w:val="single"/>
        </w:rPr>
        <w:t>Фізична культура і спорт</w:t>
      </w:r>
    </w:p>
    <w:p w:rsidR="0010307C" w:rsidRPr="000F7ED5" w:rsidRDefault="0010307C" w:rsidP="007C2062">
      <w:pPr>
        <w:tabs>
          <w:tab w:val="left" w:pos="851"/>
          <w:tab w:val="left" w:pos="8325"/>
        </w:tabs>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 середньостроковій перспективі територіальна громада сприятиме розвитку фізичної культури та спорту, створенню можливостей для самореалізації та розвитку потенціалу молоді, популяризації українських суспільно-державних цінностей та формуванню на їх основі української національної та громадянської ідентичності.</w:t>
      </w:r>
    </w:p>
    <w:p w:rsidR="0010307C" w:rsidRPr="007C2062" w:rsidRDefault="0010307C" w:rsidP="007C2062">
      <w:pPr>
        <w:tabs>
          <w:tab w:val="left" w:pos="851"/>
          <w:tab w:val="left" w:pos="8325"/>
        </w:tabs>
        <w:ind w:firstLine="567"/>
        <w:contextualSpacing/>
        <w:jc w:val="both"/>
        <w:rPr>
          <w:rFonts w:ascii="Times New Roman" w:hAnsi="Times New Roman" w:cs="Times New Roman"/>
          <w:sz w:val="28"/>
          <w:szCs w:val="28"/>
          <w:lang w:val="uk-UA"/>
        </w:rPr>
      </w:pPr>
      <w:r w:rsidRPr="000F7ED5">
        <w:rPr>
          <w:rFonts w:ascii="Times New Roman" w:hAnsi="Times New Roman" w:cs="Times New Roman"/>
          <w:sz w:val="28"/>
          <w:szCs w:val="28"/>
        </w:rPr>
        <w:t xml:space="preserve">Пріоритетами розвитку в галузі «Фізична культура і спорт» є залучення широких верств населення до масового спорту, популяризація здорового </w:t>
      </w:r>
      <w:r w:rsidRPr="000F7ED5">
        <w:rPr>
          <w:rFonts w:ascii="Times New Roman" w:hAnsi="Times New Roman" w:cs="Times New Roman"/>
          <w:sz w:val="28"/>
          <w:szCs w:val="28"/>
        </w:rPr>
        <w:lastRenderedPageBreak/>
        <w:t>способу життя, забезпечення максимальної реалізації здібностей обдарованої молоді в дитячо-юнацькому спорті, розвиток адаптивного спорту та створення умов для залучення осіб з інвалідністю до фізичної активності, створення умов для занять фізичною культурою і спортом, забезпечення належного функціонування спортивної інфраструктури</w:t>
      </w:r>
      <w:r w:rsidR="007C2062">
        <w:rPr>
          <w:rFonts w:ascii="Times New Roman" w:hAnsi="Times New Roman" w:cs="Times New Roman"/>
          <w:sz w:val="28"/>
          <w:szCs w:val="28"/>
          <w:lang w:val="uk-UA"/>
        </w:rPr>
        <w:t>.</w:t>
      </w:r>
    </w:p>
    <w:p w:rsidR="0010307C" w:rsidRPr="000F7ED5" w:rsidRDefault="0010307C" w:rsidP="007C2062">
      <w:pPr>
        <w:tabs>
          <w:tab w:val="left" w:pos="851"/>
          <w:tab w:val="left" w:pos="8325"/>
        </w:tabs>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В середньостроковій перспективі заплановано здійснення наступних заходів:</w:t>
      </w:r>
    </w:p>
    <w:p w:rsidR="0010307C" w:rsidRPr="000F7ED5" w:rsidRDefault="0010307C" w:rsidP="007C2062">
      <w:pPr>
        <w:numPr>
          <w:ilvl w:val="0"/>
          <w:numId w:val="2"/>
        </w:numPr>
        <w:tabs>
          <w:tab w:val="left" w:pos="567"/>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підвищення рівня залучення населення до занять фізичною культурою та масовим спортом, набуття навичок здорового способу життя, зміцнення здоров’я нації та попередження захворювань;</w:t>
      </w:r>
    </w:p>
    <w:p w:rsidR="0010307C" w:rsidRPr="000F7ED5" w:rsidRDefault="0010307C" w:rsidP="007C2062">
      <w:pPr>
        <w:numPr>
          <w:ilvl w:val="0"/>
          <w:numId w:val="2"/>
        </w:numPr>
        <w:tabs>
          <w:tab w:val="left" w:pos="567"/>
          <w:tab w:val="left" w:pos="851"/>
          <w:tab w:val="left" w:pos="1069"/>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системи дитячо-юнацького спорту, створення умов для розвитку індивідуальних здібностей спортсменів на етапах багаторічної підготовки;</w:t>
      </w:r>
    </w:p>
    <w:p w:rsidR="0010307C" w:rsidRPr="000F7ED5" w:rsidRDefault="0010307C" w:rsidP="007C2062">
      <w:pPr>
        <w:numPr>
          <w:ilvl w:val="0"/>
          <w:numId w:val="2"/>
        </w:numPr>
        <w:tabs>
          <w:tab w:val="left" w:pos="567"/>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удосконалення механізму утворення та утримання мережі сучасних спортивних споруд;</w:t>
      </w:r>
    </w:p>
    <w:p w:rsidR="0010307C" w:rsidRPr="000F7ED5" w:rsidRDefault="0010307C" w:rsidP="007C2062">
      <w:pPr>
        <w:pStyle w:val="a3"/>
        <w:numPr>
          <w:ilvl w:val="0"/>
          <w:numId w:val="2"/>
        </w:numPr>
        <w:tabs>
          <w:tab w:val="left" w:pos="567"/>
          <w:tab w:val="left" w:pos="851"/>
        </w:tabs>
        <w:ind w:left="0" w:firstLine="567"/>
        <w:jc w:val="both"/>
        <w:rPr>
          <w:sz w:val="28"/>
          <w:szCs w:val="28"/>
        </w:rPr>
      </w:pPr>
      <w:r w:rsidRPr="000F7ED5">
        <w:rPr>
          <w:sz w:val="28"/>
          <w:szCs w:val="28"/>
        </w:rPr>
        <w:t>створення сучасних спортивних об’єктів для занять фізичною культурою та спортом за місцем проживання і в зонах масового відпочинку населення;</w:t>
      </w:r>
    </w:p>
    <w:p w:rsidR="00E53174" w:rsidRPr="000F7ED5"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0F7ED5">
        <w:rPr>
          <w:rFonts w:ascii="Times New Roman" w:hAnsi="Times New Roman" w:cs="Times New Roman"/>
          <w:sz w:val="28"/>
          <w:szCs w:val="28"/>
        </w:rPr>
        <w:t xml:space="preserve">створення умов для розвитку спорту та ефективного поповнення складу збірних команд </w:t>
      </w:r>
      <w:r w:rsidRPr="000F7ED5">
        <w:rPr>
          <w:rFonts w:ascii="Times New Roman" w:hAnsi="Times New Roman" w:cs="Times New Roman"/>
          <w:sz w:val="28"/>
          <w:szCs w:val="28"/>
          <w:lang w:val="uk-UA"/>
        </w:rPr>
        <w:t>територіальної громади</w:t>
      </w:r>
      <w:r w:rsidRPr="000F7ED5">
        <w:rPr>
          <w:rFonts w:ascii="Times New Roman" w:hAnsi="Times New Roman" w:cs="Times New Roman"/>
          <w:sz w:val="28"/>
          <w:szCs w:val="28"/>
        </w:rPr>
        <w:t>;</w:t>
      </w:r>
    </w:p>
    <w:p w:rsidR="00E53174" w:rsidRPr="007C2062"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7C2062">
        <w:rPr>
          <w:rFonts w:ascii="Times New Roman" w:hAnsi="Times New Roman" w:cs="Times New Roman"/>
          <w:sz w:val="28"/>
          <w:szCs w:val="28"/>
        </w:rPr>
        <w:t xml:space="preserve"> збереження передових позицій участі спортсменів </w:t>
      </w:r>
      <w:r w:rsidRPr="007C2062">
        <w:rPr>
          <w:rFonts w:ascii="Times New Roman" w:hAnsi="Times New Roman" w:cs="Times New Roman"/>
          <w:sz w:val="28"/>
          <w:szCs w:val="28"/>
          <w:lang w:val="uk-UA"/>
        </w:rPr>
        <w:t>територіальної громади</w:t>
      </w:r>
      <w:r w:rsidRPr="007C2062">
        <w:rPr>
          <w:rFonts w:ascii="Times New Roman" w:hAnsi="Times New Roman" w:cs="Times New Roman"/>
          <w:sz w:val="28"/>
          <w:szCs w:val="28"/>
        </w:rPr>
        <w:t xml:space="preserve"> в міжнародних та всеукраїнських змаганнях;</w:t>
      </w:r>
    </w:p>
    <w:p w:rsidR="00E53174" w:rsidRPr="007C2062" w:rsidRDefault="00E53174" w:rsidP="007C2062">
      <w:pPr>
        <w:pStyle w:val="11"/>
        <w:numPr>
          <w:ilvl w:val="0"/>
          <w:numId w:val="2"/>
        </w:numPr>
        <w:shd w:val="clear" w:color="auto" w:fill="auto"/>
        <w:tabs>
          <w:tab w:val="left" w:pos="567"/>
          <w:tab w:val="left" w:pos="851"/>
        </w:tabs>
        <w:spacing w:before="0" w:after="0" w:line="240" w:lineRule="auto"/>
        <w:ind w:right="20" w:firstLine="567"/>
        <w:rPr>
          <w:rFonts w:ascii="Times New Roman" w:hAnsi="Times New Roman" w:cs="Times New Roman"/>
          <w:sz w:val="28"/>
          <w:szCs w:val="28"/>
        </w:rPr>
      </w:pPr>
      <w:r w:rsidRPr="007C2062">
        <w:rPr>
          <w:rFonts w:ascii="Times New Roman" w:hAnsi="Times New Roman" w:cs="Times New Roman"/>
          <w:sz w:val="28"/>
          <w:szCs w:val="28"/>
        </w:rPr>
        <w:t xml:space="preserve"> підвищення рівня залучення населення до занять фізичною культурою та масовим спортом, зміцнення здоров'я нації та попередження захворювань.</w:t>
      </w:r>
    </w:p>
    <w:p w:rsidR="007C2062" w:rsidRPr="007C2062" w:rsidRDefault="007C2062" w:rsidP="007C2062">
      <w:pPr>
        <w:tabs>
          <w:tab w:val="left" w:pos="851"/>
        </w:tabs>
        <w:spacing w:after="0" w:line="240" w:lineRule="auto"/>
        <w:ind w:firstLine="567"/>
        <w:contextualSpacing/>
        <w:jc w:val="both"/>
        <w:rPr>
          <w:rFonts w:ascii="Times New Roman" w:hAnsi="Times New Roman" w:cs="Times New Roman"/>
          <w:sz w:val="28"/>
          <w:szCs w:val="28"/>
        </w:rPr>
      </w:pPr>
    </w:p>
    <w:p w:rsidR="0010307C" w:rsidRPr="007C2062" w:rsidRDefault="0010307C" w:rsidP="007C2062">
      <w:pPr>
        <w:tabs>
          <w:tab w:val="left" w:pos="851"/>
        </w:tabs>
        <w:spacing w:after="0" w:line="240" w:lineRule="auto"/>
        <w:ind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Основні результати, яких планується досягти:</w:t>
      </w:r>
    </w:p>
    <w:p w:rsidR="0010307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підвищення рівня охоплення населення громади регулярними заняттями фізичною культурою;</w:t>
      </w:r>
    </w:p>
    <w:p w:rsidR="0010307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поліпшення стану спортивної інфраструктури;</w:t>
      </w:r>
    </w:p>
    <w:p w:rsidR="007C2062"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збільшення кількості учасників спортивних заходів;</w:t>
      </w:r>
    </w:p>
    <w:p w:rsidR="008A3D9C" w:rsidRPr="007C2062" w:rsidRDefault="0010307C" w:rsidP="007C2062">
      <w:pPr>
        <w:numPr>
          <w:ilvl w:val="0"/>
          <w:numId w:val="12"/>
        </w:numPr>
        <w:tabs>
          <w:tab w:val="left" w:pos="851"/>
          <w:tab w:val="left" w:pos="993"/>
          <w:tab w:val="left" w:pos="1134"/>
        </w:tabs>
        <w:spacing w:after="0" w:line="240" w:lineRule="auto"/>
        <w:ind w:left="0" w:firstLine="567"/>
        <w:contextualSpacing/>
        <w:jc w:val="both"/>
        <w:rPr>
          <w:rFonts w:ascii="Times New Roman" w:hAnsi="Times New Roman" w:cs="Times New Roman"/>
          <w:sz w:val="28"/>
          <w:szCs w:val="28"/>
        </w:rPr>
      </w:pPr>
      <w:r w:rsidRPr="007C2062">
        <w:rPr>
          <w:rFonts w:ascii="Times New Roman" w:hAnsi="Times New Roman" w:cs="Times New Roman"/>
          <w:sz w:val="28"/>
          <w:szCs w:val="28"/>
        </w:rPr>
        <w:t>підвищення спортивних досягнень на рівні області та України</w:t>
      </w:r>
      <w:r w:rsidR="007C2062" w:rsidRPr="007C2062">
        <w:rPr>
          <w:rFonts w:ascii="Times New Roman" w:hAnsi="Times New Roman" w:cs="Times New Roman"/>
          <w:sz w:val="28"/>
          <w:szCs w:val="28"/>
          <w:lang w:val="uk-UA"/>
        </w:rPr>
        <w:t>.</w:t>
      </w:r>
    </w:p>
    <w:p w:rsidR="007C2062" w:rsidRDefault="007C2062" w:rsidP="007C2062">
      <w:pPr>
        <w:pStyle w:val="a3"/>
        <w:tabs>
          <w:tab w:val="left" w:pos="1134"/>
        </w:tabs>
        <w:ind w:left="0" w:firstLine="851"/>
        <w:jc w:val="center"/>
        <w:outlineLvl w:val="0"/>
        <w:rPr>
          <w:b/>
          <w:sz w:val="28"/>
          <w:szCs w:val="28"/>
          <w:u w:val="single"/>
          <w:lang w:val="uk-UA"/>
        </w:rPr>
      </w:pPr>
    </w:p>
    <w:p w:rsidR="00D27DF6" w:rsidRPr="000F7ED5" w:rsidRDefault="00D27DF6" w:rsidP="007C2062">
      <w:pPr>
        <w:pStyle w:val="a3"/>
        <w:tabs>
          <w:tab w:val="left" w:pos="1134"/>
        </w:tabs>
        <w:ind w:left="0"/>
        <w:jc w:val="center"/>
        <w:outlineLvl w:val="0"/>
        <w:rPr>
          <w:b/>
          <w:sz w:val="28"/>
          <w:szCs w:val="28"/>
          <w:u w:val="single"/>
          <w:lang w:val="uk-UA"/>
        </w:rPr>
      </w:pPr>
      <w:r w:rsidRPr="000F7ED5">
        <w:rPr>
          <w:b/>
          <w:sz w:val="28"/>
          <w:szCs w:val="28"/>
          <w:u w:val="single"/>
          <w:lang w:val="uk-UA"/>
        </w:rPr>
        <w:t>Житлово-комунальне господарство</w:t>
      </w:r>
    </w:p>
    <w:p w:rsidR="00D27DF6" w:rsidRPr="000F7ED5" w:rsidRDefault="00D27DF6" w:rsidP="007C2062">
      <w:pPr>
        <w:pStyle w:val="a3"/>
        <w:tabs>
          <w:tab w:val="left" w:pos="851"/>
          <w:tab w:val="left" w:pos="1134"/>
        </w:tabs>
        <w:ind w:left="0" w:firstLine="567"/>
        <w:jc w:val="both"/>
        <w:outlineLvl w:val="0"/>
        <w:rPr>
          <w:sz w:val="28"/>
          <w:szCs w:val="28"/>
          <w:lang w:val="uk-UA"/>
        </w:rPr>
      </w:pPr>
      <w:r w:rsidRPr="000F7ED5">
        <w:rPr>
          <w:sz w:val="28"/>
          <w:szCs w:val="28"/>
          <w:lang w:val="uk-UA"/>
        </w:rPr>
        <w:t>Цілями державної політики у сфері житлово-комунального господарства громади є: забезпечення задоволення потреб населення громади в житлово-комунальних послугах відповідно до встановлених нормативів та стандартів; здійснення заходів щодо належного, надійного та безперебійного функціонування житлово-комунального господарства; створення сприятливого для життєдіяльності людини довкілля шляхом забезпечення підвищення рівня благоустрою громади та підтримання стану інфраструктури автомобільних доріг; підтримка розвитку різних форм самоорганізації населення.</w:t>
      </w:r>
    </w:p>
    <w:p w:rsidR="00D27DF6" w:rsidRPr="000F7ED5" w:rsidRDefault="00D27DF6" w:rsidP="007C2062">
      <w:pPr>
        <w:tabs>
          <w:tab w:val="left" w:pos="851"/>
          <w:tab w:val="left" w:pos="1134"/>
        </w:tabs>
        <w:spacing w:after="0" w:line="240" w:lineRule="auto"/>
        <w:ind w:firstLine="567"/>
        <w:jc w:val="both"/>
        <w:rPr>
          <w:rFonts w:ascii="Times New Roman" w:hAnsi="Times New Roman" w:cs="Times New Roman"/>
          <w:sz w:val="28"/>
          <w:szCs w:val="28"/>
        </w:rPr>
      </w:pPr>
      <w:r w:rsidRPr="000F7ED5">
        <w:rPr>
          <w:rFonts w:ascii="Times New Roman" w:hAnsi="Times New Roman" w:cs="Times New Roman"/>
          <w:sz w:val="28"/>
          <w:szCs w:val="28"/>
        </w:rPr>
        <w:t>Основні завдання для досягнення визначених цілей є:</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lastRenderedPageBreak/>
        <w:t>- забезпечення стабільної роботи, належного рівня та якості послуг в житлово-комунальному господарстві;</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підтримання стану вулично-дорожньої мережі, системи вуличного освітлення, зеленого господарства та інших об’єктів благоустрою;</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поліпшення технічного стану водопровідно-каналізаційного господарства.</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Основні результати, яких планується досягти:</w:t>
      </w:r>
    </w:p>
    <w:p w:rsidR="00D27DF6" w:rsidRPr="000F7ED5" w:rsidRDefault="00D27DF6" w:rsidP="007C2062">
      <w:pPr>
        <w:tabs>
          <w:tab w:val="left" w:pos="142"/>
          <w:tab w:val="left" w:pos="851"/>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надання населенню житлово-комунальних послуг належної якості відповідно до вимог, визначених на законодавчому рівні;</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забезпечення функціонування системи вуличного освітлення;</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xml:space="preserve">- утримання в належному стані території </w:t>
      </w:r>
      <w:r w:rsidRPr="000F7ED5">
        <w:rPr>
          <w:rFonts w:ascii="Times New Roman" w:hAnsi="Times New Roman" w:cs="Times New Roman"/>
          <w:sz w:val="28"/>
          <w:szCs w:val="28"/>
          <w:lang w:val="uk-UA"/>
        </w:rPr>
        <w:t>Тростянецької міської територіальної громади</w:t>
      </w:r>
      <w:r w:rsidRPr="000F7ED5">
        <w:rPr>
          <w:rFonts w:ascii="Times New Roman" w:hAnsi="Times New Roman" w:cs="Times New Roman"/>
          <w:sz w:val="28"/>
          <w:szCs w:val="28"/>
        </w:rPr>
        <w:t>;</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збереження та утримання на належному рівні зелених зон громади, кладовищ, світлофорних об’єктів, зони відпочинку, прибережної смуги,;</w:t>
      </w:r>
    </w:p>
    <w:p w:rsidR="00D27DF6" w:rsidRPr="000F7ED5" w:rsidRDefault="00D27DF6" w:rsidP="007C2062">
      <w:pPr>
        <w:tabs>
          <w:tab w:val="left" w:pos="851"/>
          <w:tab w:val="left" w:pos="8325"/>
        </w:tabs>
        <w:spacing w:after="0" w:line="240" w:lineRule="auto"/>
        <w:ind w:firstLine="567"/>
        <w:contextualSpacing/>
        <w:jc w:val="both"/>
        <w:rPr>
          <w:rFonts w:ascii="Times New Roman" w:hAnsi="Times New Roman" w:cs="Times New Roman"/>
          <w:sz w:val="28"/>
          <w:szCs w:val="28"/>
        </w:rPr>
      </w:pPr>
      <w:r w:rsidRPr="000F7ED5">
        <w:rPr>
          <w:rFonts w:ascii="Times New Roman" w:hAnsi="Times New Roman" w:cs="Times New Roman"/>
          <w:sz w:val="28"/>
          <w:szCs w:val="28"/>
        </w:rPr>
        <w:t>- забезпечення безпеки руху транспорту і пішоходів та комфортного пересування дорогами і тротуарами.</w:t>
      </w:r>
    </w:p>
    <w:p w:rsidR="00D27DF6" w:rsidRPr="000F7ED5" w:rsidRDefault="00D27DF6" w:rsidP="007C2062">
      <w:pPr>
        <w:tabs>
          <w:tab w:val="left" w:pos="851"/>
        </w:tabs>
        <w:spacing w:after="0" w:line="240" w:lineRule="auto"/>
        <w:ind w:firstLine="567"/>
        <w:jc w:val="both"/>
        <w:rPr>
          <w:rFonts w:ascii="Times New Roman" w:eastAsia="Calibri" w:hAnsi="Times New Roman" w:cs="Times New Roman"/>
          <w:sz w:val="28"/>
          <w:szCs w:val="28"/>
        </w:rPr>
      </w:pPr>
      <w:r w:rsidRPr="000F7ED5">
        <w:rPr>
          <w:rFonts w:ascii="Times New Roman" w:eastAsia="Calibri" w:hAnsi="Times New Roman" w:cs="Times New Roman"/>
          <w:sz w:val="28"/>
          <w:szCs w:val="28"/>
        </w:rPr>
        <w:t>Додатковими викликами в умовах воєнного стану є реагування на потреби негайного відновлення зруйнованих об’єктів, передусім критичної інфраструктури та житла.</w:t>
      </w:r>
    </w:p>
    <w:p w:rsidR="00D27DF6" w:rsidRDefault="00D27DF6" w:rsidP="007C2062">
      <w:pPr>
        <w:tabs>
          <w:tab w:val="left" w:pos="851"/>
        </w:tabs>
        <w:spacing w:after="0" w:line="240" w:lineRule="auto"/>
        <w:ind w:firstLine="567"/>
        <w:jc w:val="both"/>
        <w:rPr>
          <w:rFonts w:ascii="Times New Roman" w:eastAsia="Calibri" w:hAnsi="Times New Roman" w:cs="Times New Roman"/>
          <w:sz w:val="28"/>
          <w:szCs w:val="28"/>
        </w:rPr>
      </w:pPr>
      <w:r w:rsidRPr="007C2062">
        <w:rPr>
          <w:rFonts w:ascii="Times New Roman" w:eastAsia="Calibri" w:hAnsi="Times New Roman" w:cs="Times New Roman"/>
          <w:sz w:val="28"/>
          <w:szCs w:val="28"/>
        </w:rPr>
        <w:t>У прогнозі бюджету галузі враховано, що різні соціальні та демографічні групи населення мають відмінні потреби щодо доступу до комунальних послуг, безпеки житлового простору та інфраструктури. Жінки частіше взаємодіють із системами ЖКГ - зокрема, щодо санітарного стану, освітлення вулиць, доступності сміттєвих майданчиків тощо. У зв’язку з цим передбачено фінансування таких напрямів: покращення освітлення прибудинкових територій (особливо у районах з високим рівнем звернень щодо небезпеки в темну пору доби); облаштування інклюзивних підходів і зон для відпочинку з урахуванням потреб жінок з дітьми, людей похилого віку та осіб з інвалідністю; розширення каналів зворотного зв’язку із мешканцями громади щодо якості наданих послуг (включаючи опитування та електронні скарги).</w:t>
      </w:r>
    </w:p>
    <w:p w:rsidR="00795D85" w:rsidRDefault="00795D85" w:rsidP="007C2062">
      <w:pPr>
        <w:tabs>
          <w:tab w:val="left" w:pos="851"/>
        </w:tabs>
        <w:spacing w:after="0" w:line="240" w:lineRule="auto"/>
        <w:ind w:firstLine="567"/>
        <w:jc w:val="both"/>
        <w:rPr>
          <w:rFonts w:ascii="Times New Roman" w:eastAsia="Calibri" w:hAnsi="Times New Roman" w:cs="Times New Roman"/>
          <w:sz w:val="28"/>
          <w:szCs w:val="28"/>
        </w:rPr>
      </w:pPr>
    </w:p>
    <w:p w:rsidR="00795D85" w:rsidRPr="00C700A8" w:rsidRDefault="00795D85" w:rsidP="00795D85">
      <w:pPr>
        <w:pStyle w:val="a3"/>
        <w:widowControl w:val="0"/>
        <w:tabs>
          <w:tab w:val="left" w:pos="1080"/>
          <w:tab w:val="left" w:pos="1134"/>
        </w:tabs>
        <w:ind w:left="0" w:firstLine="851"/>
        <w:jc w:val="center"/>
        <w:rPr>
          <w:b/>
          <w:kern w:val="2"/>
          <w:sz w:val="32"/>
          <w:szCs w:val="32"/>
          <w:lang w:val="uk-UA"/>
        </w:rPr>
      </w:pPr>
      <w:r w:rsidRPr="00C700A8">
        <w:rPr>
          <w:b/>
          <w:kern w:val="2"/>
          <w:sz w:val="32"/>
          <w:szCs w:val="32"/>
          <w:lang w:val="uk-UA"/>
        </w:rPr>
        <w:t xml:space="preserve">Заходи з енергозбереження </w:t>
      </w:r>
    </w:p>
    <w:p w:rsidR="00795D85" w:rsidRPr="00C700A8" w:rsidRDefault="00795D85" w:rsidP="00523BC0">
      <w:pPr>
        <w:pStyle w:val="a3"/>
        <w:widowControl w:val="0"/>
        <w:tabs>
          <w:tab w:val="left" w:pos="1080"/>
          <w:tab w:val="left" w:pos="1134"/>
        </w:tabs>
        <w:ind w:left="0" w:firstLine="851"/>
        <w:jc w:val="center"/>
        <w:rPr>
          <w:b/>
          <w:kern w:val="2"/>
          <w:sz w:val="16"/>
          <w:szCs w:val="16"/>
          <w:lang w:val="uk-UA"/>
        </w:rPr>
      </w:pP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w:t>
      </w:r>
      <w:r w:rsidR="00523BC0">
        <w:rPr>
          <w:rFonts w:ascii="Times New Roman" w:hAnsi="Times New Roman" w:cs="Times New Roman"/>
          <w:sz w:val="28"/>
          <w:szCs w:val="28"/>
          <w:lang w:val="uk-UA"/>
        </w:rPr>
        <w:t xml:space="preserve"> </w:t>
      </w:r>
      <w:r w:rsidRPr="00523BC0">
        <w:rPr>
          <w:rFonts w:ascii="Times New Roman" w:hAnsi="Times New Roman" w:cs="Times New Roman"/>
          <w:sz w:val="28"/>
          <w:szCs w:val="28"/>
        </w:rPr>
        <w:t xml:space="preserve">рамках впровадження державної політики в галузі сталого енергетичного розвитку, </w:t>
      </w:r>
      <w:r w:rsidRPr="00523BC0">
        <w:rPr>
          <w:rFonts w:ascii="Times New Roman" w:hAnsi="Times New Roman" w:cs="Times New Roman"/>
          <w:sz w:val="28"/>
          <w:szCs w:val="28"/>
          <w:lang w:val="uk-UA"/>
        </w:rPr>
        <w:t>Тростянецька</w:t>
      </w:r>
      <w:r w:rsidRPr="00523BC0">
        <w:rPr>
          <w:rFonts w:ascii="Times New Roman" w:hAnsi="Times New Roman" w:cs="Times New Roman"/>
          <w:sz w:val="28"/>
          <w:szCs w:val="28"/>
        </w:rPr>
        <w:t xml:space="preserve"> міська територіальна громада послідовно впроваджує комплекс заходів, спрямованих на ефективне управління енергоресурсами, скорочення витрат на їх оплату та підвищення енергоефективності бюджетного сектору.</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Пріоритетом місцевої енергетичної політики є модернізація будівель закладів освіти, охорони здоров’я та соціального за</w:t>
      </w:r>
      <w:r w:rsidRPr="00523BC0">
        <w:rPr>
          <w:rFonts w:ascii="Times New Roman" w:hAnsi="Times New Roman" w:cs="Times New Roman"/>
          <w:sz w:val="28"/>
          <w:szCs w:val="28"/>
          <w:lang w:val="uk-UA"/>
        </w:rPr>
        <w:t>хисту,</w:t>
      </w:r>
      <w:r w:rsidRPr="00523BC0">
        <w:rPr>
          <w:rFonts w:ascii="Times New Roman" w:hAnsi="Times New Roman" w:cs="Times New Roman"/>
          <w:sz w:val="28"/>
          <w:szCs w:val="28"/>
        </w:rPr>
        <w:t xml:space="preserve"> які фінансуються за рахунок коштів місцевого бюджету. Особлива увага приділяється підвищенню енергоефективності та поліпшенню комфортних умов перебування в будівлях бюджетної сфери, підвищенні рівня обізнаності населення в напрямку енергоефективності.</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lastRenderedPageBreak/>
        <w:t xml:space="preserve">Для реалізації цілей </w:t>
      </w:r>
      <w:r w:rsidR="00523BC0" w:rsidRPr="00523BC0">
        <w:rPr>
          <w:rFonts w:ascii="Times New Roman" w:hAnsi="Times New Roman" w:cs="Times New Roman"/>
          <w:sz w:val="28"/>
          <w:szCs w:val="28"/>
          <w:lang w:val="uk-UA"/>
        </w:rPr>
        <w:t>п</w:t>
      </w:r>
      <w:r w:rsidRPr="00523BC0">
        <w:rPr>
          <w:rFonts w:ascii="Times New Roman" w:hAnsi="Times New Roman" w:cs="Times New Roman"/>
          <w:sz w:val="28"/>
          <w:szCs w:val="28"/>
        </w:rPr>
        <w:t>лану дій сталого енергетичного розвитку та клімату впроваджуються проєкти, що передбачають:</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розробку та реалізацію проєктної документації, реконструкцію та капітальні ремонти будівель із дотриманням сучасних вимог до енергоефективності;</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системний моніторинг споживання енергоносіїв, аналіз динаміки та чинників впливу на рівень споживання;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функціонування системи енергетичного менеджменту як вертикально інтегрованої системи: від конкретної установи до стратегічного рівня виконавчих органів;</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реалізацію про</w:t>
      </w:r>
      <w:r w:rsidR="00523BC0" w:rsidRPr="00523BC0">
        <w:rPr>
          <w:rFonts w:ascii="Times New Roman" w:hAnsi="Times New Roman" w:cs="Times New Roman"/>
          <w:sz w:val="28"/>
          <w:szCs w:val="28"/>
          <w:lang w:val="uk-UA"/>
        </w:rPr>
        <w:t>є</w:t>
      </w:r>
      <w:r w:rsidRPr="00523BC0">
        <w:rPr>
          <w:rFonts w:ascii="Times New Roman" w:hAnsi="Times New Roman" w:cs="Times New Roman"/>
          <w:sz w:val="28"/>
          <w:szCs w:val="28"/>
        </w:rPr>
        <w:t>ктів з термомодернізації та впровадження високоефективного обладнання;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розвиток інформаційної підтримки, навчання персоналу та поширення успішних практик серед учасників бюджетного процесу;</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підвищення обізнаності працівників і мешканців громади з питань ощадливого використання енергоресурсів та відновлюваних джерел енергії.</w:t>
      </w:r>
    </w:p>
    <w:p w:rsidR="00523BC0" w:rsidRDefault="00523BC0" w:rsidP="00523BC0">
      <w:pPr>
        <w:tabs>
          <w:tab w:val="left" w:pos="1134"/>
        </w:tabs>
        <w:spacing w:after="0" w:line="240" w:lineRule="auto"/>
        <w:ind w:firstLine="567"/>
        <w:jc w:val="both"/>
        <w:rPr>
          <w:rFonts w:ascii="Times New Roman" w:hAnsi="Times New Roman" w:cs="Times New Roman"/>
          <w:sz w:val="28"/>
          <w:szCs w:val="28"/>
        </w:rPr>
      </w:pP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Особливу увагу приділено проєктам, що передбачають інтеграцію відновлюваних джерел енергії, зокрема сонячних електростанцій, що дає змогу зменшити залежність від традиційних джерел енергії, знизити викиди парникових газів, зменшити навантаження на енергетичну системи країни і забезпечити енергетичну сталість бюджетної сфери.</w:t>
      </w:r>
    </w:p>
    <w:p w:rsidR="00795D85" w:rsidRPr="00523BC0" w:rsidRDefault="00795D85" w:rsidP="00523BC0">
      <w:pPr>
        <w:tabs>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Очікувані результати впровадження:</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утеплення огороджувальних конструкцій будівель;</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заміна вікон на енергоефективні;</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впровадження та обслуговування системи енергомоніторингу для аналізу та оптимізації споживання ресурсів;</w:t>
      </w:r>
    </w:p>
    <w:p w:rsidR="00795D85" w:rsidRPr="00523BC0" w:rsidRDefault="00795D85" w:rsidP="00523BC0">
      <w:pPr>
        <w:tabs>
          <w:tab w:val="left" w:pos="709"/>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впровадження альтернативних джерел енергії, забезпечення енергетичної стійкості та внесок у кліматичну адаптацію територіальної громади.</w:t>
      </w:r>
    </w:p>
    <w:p w:rsidR="00795D85" w:rsidRPr="00523BC0" w:rsidRDefault="00795D85" w:rsidP="00523BC0">
      <w:pPr>
        <w:tabs>
          <w:tab w:val="left" w:pos="1134"/>
        </w:tabs>
        <w:spacing w:after="0" w:line="240" w:lineRule="auto"/>
        <w:ind w:firstLine="567"/>
        <w:jc w:val="both"/>
        <w:rPr>
          <w:rFonts w:ascii="Times New Roman" w:hAnsi="Times New Roman" w:cs="Times New Roman"/>
        </w:rPr>
      </w:pPr>
    </w:p>
    <w:p w:rsidR="00795D85" w:rsidRPr="00523BC0" w:rsidRDefault="00795D85" w:rsidP="00523BC0">
      <w:pPr>
        <w:tabs>
          <w:tab w:val="num" w:pos="0"/>
          <w:tab w:val="left" w:pos="540"/>
          <w:tab w:val="left" w:pos="1134"/>
        </w:tabs>
        <w:spacing w:after="0" w:line="240" w:lineRule="auto"/>
        <w:jc w:val="center"/>
        <w:rPr>
          <w:rFonts w:ascii="Times New Roman" w:hAnsi="Times New Roman" w:cs="Times New Roman"/>
          <w:b/>
          <w:sz w:val="28"/>
          <w:szCs w:val="28"/>
        </w:rPr>
      </w:pPr>
      <w:r w:rsidRPr="00523BC0">
        <w:rPr>
          <w:rFonts w:ascii="Times New Roman" w:hAnsi="Times New Roman" w:cs="Times New Roman"/>
          <w:b/>
          <w:sz w:val="28"/>
          <w:szCs w:val="28"/>
        </w:rPr>
        <w:t>Безпека та оборона</w:t>
      </w: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b/>
          <w:sz w:val="16"/>
          <w:szCs w:val="16"/>
        </w:rPr>
      </w:pP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 умовах продовження дії воєнного стану та проведення заходів з метою відсічі збройної агресії російської федерації проти України забезпечення національної безпеки, усунення загрози небезпеки державної незалежності України, її територіальної цілісності пріоритетними залишаються видатки на оборону, громадський порядок та безпеку.</w:t>
      </w:r>
    </w:p>
    <w:p w:rsidR="00795D85" w:rsidRPr="00523BC0" w:rsidRDefault="00795D85" w:rsidP="00523BC0">
      <w:pPr>
        <w:tabs>
          <w:tab w:val="num" w:pos="0"/>
          <w:tab w:val="left" w:pos="540"/>
          <w:tab w:val="left" w:pos="1134"/>
        </w:tabs>
        <w:spacing w:after="0" w:line="240" w:lineRule="auto"/>
        <w:ind w:firstLine="567"/>
        <w:jc w:val="both"/>
        <w:rPr>
          <w:rFonts w:ascii="Times New Roman" w:hAnsi="Times New Roman" w:cs="Times New Roman"/>
          <w:sz w:val="28"/>
          <w:szCs w:val="28"/>
          <w:lang w:val="uk-UA"/>
        </w:rPr>
      </w:pPr>
      <w:r w:rsidRPr="00523BC0">
        <w:rPr>
          <w:rFonts w:ascii="Times New Roman" w:hAnsi="Times New Roman" w:cs="Times New Roman"/>
          <w:sz w:val="28"/>
          <w:szCs w:val="28"/>
        </w:rPr>
        <w:t xml:space="preserve">Для реалізації вказаних заходів у Прогнозі бюджету передбачені видатки в рамках реалізації </w:t>
      </w:r>
      <w:r w:rsidR="00523BC0">
        <w:rPr>
          <w:rFonts w:ascii="Times New Roman" w:hAnsi="Times New Roman" w:cs="Times New Roman"/>
          <w:sz w:val="28"/>
          <w:szCs w:val="28"/>
          <w:lang w:val="uk-UA"/>
        </w:rPr>
        <w:t>комплексної ц</w:t>
      </w:r>
      <w:r w:rsidRPr="00523BC0">
        <w:rPr>
          <w:rFonts w:ascii="Times New Roman" w:hAnsi="Times New Roman" w:cs="Times New Roman"/>
          <w:sz w:val="28"/>
          <w:szCs w:val="28"/>
        </w:rPr>
        <w:t>ільової програми «</w:t>
      </w:r>
      <w:r w:rsidR="00D737C3" w:rsidRPr="00523BC0">
        <w:rPr>
          <w:rFonts w:ascii="Times New Roman" w:hAnsi="Times New Roman" w:cs="Times New Roman"/>
          <w:sz w:val="28"/>
          <w:szCs w:val="28"/>
          <w:lang w:val="uk-UA"/>
        </w:rPr>
        <w:t>Безпечна громада</w:t>
      </w:r>
      <w:r w:rsidRPr="00523BC0">
        <w:rPr>
          <w:rFonts w:ascii="Times New Roman" w:hAnsi="Times New Roman" w:cs="Times New Roman"/>
          <w:sz w:val="28"/>
          <w:szCs w:val="28"/>
        </w:rPr>
        <w:t>»</w:t>
      </w:r>
      <w:r w:rsidR="00523BC0">
        <w:rPr>
          <w:rFonts w:ascii="Times New Roman" w:hAnsi="Times New Roman" w:cs="Times New Roman"/>
          <w:sz w:val="28"/>
          <w:szCs w:val="28"/>
          <w:lang w:val="uk-UA"/>
        </w:rPr>
        <w:t>.</w:t>
      </w:r>
    </w:p>
    <w:p w:rsidR="00795D85" w:rsidRPr="00523BC0" w:rsidRDefault="00795D85" w:rsidP="00523BC0">
      <w:pPr>
        <w:tabs>
          <w:tab w:val="num" w:pos="0"/>
          <w:tab w:val="left" w:pos="540"/>
          <w:tab w:val="left" w:pos="851"/>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У контексті триваючої російської агресії ключовими завданнями громади залишаються:</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підтримка та матеріально-технічне забезпечення добровольч</w:t>
      </w:r>
      <w:r w:rsidR="00D737C3" w:rsidRPr="00523BC0">
        <w:rPr>
          <w:rFonts w:ascii="Times New Roman" w:hAnsi="Times New Roman" w:cs="Times New Roman"/>
          <w:sz w:val="28"/>
          <w:szCs w:val="28"/>
          <w:lang w:val="uk-UA"/>
        </w:rPr>
        <w:t>ого</w:t>
      </w:r>
      <w:r w:rsidRPr="00523BC0">
        <w:rPr>
          <w:rFonts w:ascii="Times New Roman" w:hAnsi="Times New Roman" w:cs="Times New Roman"/>
          <w:sz w:val="28"/>
          <w:szCs w:val="28"/>
        </w:rPr>
        <w:t xml:space="preserve"> формуван</w:t>
      </w:r>
      <w:r w:rsidR="00D737C3" w:rsidRPr="00523BC0">
        <w:rPr>
          <w:rFonts w:ascii="Times New Roman" w:hAnsi="Times New Roman" w:cs="Times New Roman"/>
          <w:sz w:val="28"/>
          <w:szCs w:val="28"/>
          <w:lang w:val="uk-UA"/>
        </w:rPr>
        <w:t>ня</w:t>
      </w:r>
      <w:r w:rsidRPr="00523BC0">
        <w:rPr>
          <w:rFonts w:ascii="Times New Roman" w:hAnsi="Times New Roman" w:cs="Times New Roman"/>
          <w:sz w:val="28"/>
          <w:szCs w:val="28"/>
        </w:rPr>
        <w:t xml:space="preserve"> </w:t>
      </w:r>
      <w:r w:rsidR="00D737C3" w:rsidRPr="00523BC0">
        <w:rPr>
          <w:rFonts w:ascii="Times New Roman" w:hAnsi="Times New Roman" w:cs="Times New Roman"/>
          <w:sz w:val="28"/>
          <w:szCs w:val="28"/>
          <w:lang w:val="uk-UA"/>
        </w:rPr>
        <w:t>Тростянецької</w:t>
      </w:r>
      <w:r w:rsidRPr="00523BC0">
        <w:rPr>
          <w:rFonts w:ascii="Times New Roman" w:hAnsi="Times New Roman" w:cs="Times New Roman"/>
          <w:sz w:val="28"/>
          <w:szCs w:val="28"/>
        </w:rPr>
        <w:t xml:space="preserve"> міської територіальної громади;</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створення і підтримка систем цивільного захисту населення;</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t>підвищення рівня готовності до надзвичайних ситуацій;</w:t>
      </w:r>
    </w:p>
    <w:p w:rsidR="00795D85" w:rsidRPr="00523BC0" w:rsidRDefault="00795D85" w:rsidP="00523BC0">
      <w:pPr>
        <w:numPr>
          <w:ilvl w:val="0"/>
          <w:numId w:val="14"/>
        </w:numPr>
        <w:tabs>
          <w:tab w:val="num" w:pos="0"/>
          <w:tab w:val="left" w:pos="540"/>
          <w:tab w:val="left" w:pos="709"/>
          <w:tab w:val="left" w:pos="851"/>
          <w:tab w:val="left" w:pos="1134"/>
        </w:tabs>
        <w:spacing w:after="0" w:line="240" w:lineRule="auto"/>
        <w:ind w:left="0" w:firstLine="567"/>
        <w:jc w:val="both"/>
        <w:rPr>
          <w:rFonts w:ascii="Times New Roman" w:hAnsi="Times New Roman" w:cs="Times New Roman"/>
          <w:sz w:val="28"/>
          <w:szCs w:val="28"/>
        </w:rPr>
      </w:pPr>
      <w:r w:rsidRPr="00523BC0">
        <w:rPr>
          <w:rFonts w:ascii="Times New Roman" w:hAnsi="Times New Roman" w:cs="Times New Roman"/>
          <w:sz w:val="28"/>
          <w:szCs w:val="28"/>
        </w:rPr>
        <w:lastRenderedPageBreak/>
        <w:t>сприяння реалізації державної політики у сфері обороноздатності на локальному рівні.</w:t>
      </w:r>
    </w:p>
    <w:p w:rsidR="00795D85" w:rsidRPr="00523BC0" w:rsidRDefault="00795D85" w:rsidP="00523BC0">
      <w:pPr>
        <w:tabs>
          <w:tab w:val="num" w:pos="0"/>
          <w:tab w:val="left" w:pos="540"/>
          <w:tab w:val="left" w:pos="851"/>
          <w:tab w:val="left" w:pos="1134"/>
        </w:tabs>
        <w:spacing w:after="0" w:line="240" w:lineRule="auto"/>
        <w:ind w:firstLine="567"/>
        <w:jc w:val="both"/>
        <w:rPr>
          <w:rFonts w:ascii="Times New Roman" w:hAnsi="Times New Roman" w:cs="Times New Roman"/>
          <w:sz w:val="28"/>
          <w:szCs w:val="28"/>
        </w:rPr>
      </w:pPr>
      <w:r w:rsidRPr="00523BC0">
        <w:rPr>
          <w:rFonts w:ascii="Times New Roman" w:hAnsi="Times New Roman" w:cs="Times New Roman"/>
          <w:sz w:val="28"/>
          <w:szCs w:val="28"/>
        </w:rPr>
        <w:t>Видатки на виконання вищевказаних програм переглядатимуться під час підготовки проєкту бюджету громади на відповідний рік з урахуванням тривалості та інтенсивності збройної агресії російської федерації.</w:t>
      </w:r>
    </w:p>
    <w:p w:rsidR="00795D85" w:rsidRPr="00523BC0" w:rsidRDefault="00795D85" w:rsidP="00523BC0">
      <w:pPr>
        <w:pStyle w:val="Default"/>
        <w:tabs>
          <w:tab w:val="num" w:pos="0"/>
        </w:tabs>
        <w:ind w:firstLine="567"/>
        <w:jc w:val="both"/>
        <w:rPr>
          <w:color w:val="auto"/>
          <w:sz w:val="28"/>
          <w:szCs w:val="28"/>
          <w:lang w:val="uk-UA"/>
        </w:rPr>
      </w:pPr>
    </w:p>
    <w:p w:rsidR="00795D85" w:rsidRPr="00523BC0" w:rsidRDefault="00795D85" w:rsidP="00523BC0">
      <w:pPr>
        <w:pStyle w:val="Default"/>
        <w:tabs>
          <w:tab w:val="num" w:pos="0"/>
        </w:tabs>
        <w:ind w:firstLine="567"/>
        <w:jc w:val="both"/>
        <w:rPr>
          <w:color w:val="auto"/>
          <w:sz w:val="28"/>
          <w:szCs w:val="28"/>
          <w:lang w:val="uk-UA"/>
        </w:rPr>
      </w:pPr>
      <w:r w:rsidRPr="00523BC0">
        <w:rPr>
          <w:color w:val="auto"/>
          <w:sz w:val="28"/>
          <w:szCs w:val="28"/>
          <w:lang w:val="uk-UA"/>
        </w:rPr>
        <w:t>Граничні показники видатків місцевого бюджету та надання кредитів з місцевого бюджету головним розпорядникам бюджетних коштів, видатків бюджету за Типовою програмною класифікацією видатків та кредитування місцевого бюджету і кредитування бюджету за Типовою програмною класифікацією видатків та кредитування місцевого бюджету наведені у додатках 6, 7 до цього прогнозу.</w:t>
      </w:r>
      <w:bookmarkStart w:id="8" w:name="_GoBack"/>
      <w:bookmarkEnd w:id="8"/>
    </w:p>
    <w:p w:rsidR="0010307C" w:rsidRDefault="0010307C" w:rsidP="00D27DF6">
      <w:pPr>
        <w:spacing w:after="0"/>
        <w:ind w:firstLine="709"/>
        <w:jc w:val="center"/>
        <w:rPr>
          <w:rFonts w:ascii="Times New Roman" w:hAnsi="Times New Roman" w:cs="Times New Roman"/>
          <w:b/>
          <w:sz w:val="28"/>
          <w:szCs w:val="28"/>
          <w:lang w:val="uk-UA"/>
        </w:rPr>
      </w:pPr>
    </w:p>
    <w:p w:rsidR="002E5A32" w:rsidRPr="00C05B92" w:rsidRDefault="00FB7C10" w:rsidP="007C2062">
      <w:pPr>
        <w:spacing w:after="0"/>
        <w:jc w:val="center"/>
        <w:rPr>
          <w:rFonts w:ascii="Times New Roman" w:hAnsi="Times New Roman" w:cs="Times New Roman"/>
          <w:b/>
          <w:sz w:val="28"/>
          <w:szCs w:val="28"/>
          <w:lang w:val="uk-UA"/>
        </w:rPr>
      </w:pPr>
      <w:r w:rsidRPr="00C05B92">
        <w:rPr>
          <w:rFonts w:ascii="Times New Roman" w:hAnsi="Times New Roman" w:cs="Times New Roman"/>
          <w:b/>
          <w:sz w:val="28"/>
          <w:szCs w:val="28"/>
          <w:lang w:val="en-US"/>
        </w:rPr>
        <w:t>VII</w:t>
      </w:r>
      <w:r w:rsidRPr="00C05B92">
        <w:rPr>
          <w:rFonts w:ascii="Times New Roman" w:hAnsi="Times New Roman" w:cs="Times New Roman"/>
          <w:b/>
          <w:sz w:val="28"/>
          <w:szCs w:val="28"/>
          <w:lang w:val="uk-UA"/>
        </w:rPr>
        <w:t xml:space="preserve">. </w:t>
      </w:r>
      <w:r w:rsidR="002E5A32" w:rsidRPr="00C05B92">
        <w:rPr>
          <w:rFonts w:ascii="Times New Roman" w:hAnsi="Times New Roman" w:cs="Times New Roman"/>
          <w:b/>
          <w:sz w:val="28"/>
          <w:szCs w:val="28"/>
          <w:lang w:val="uk-UA"/>
        </w:rPr>
        <w:t>Бюджет розвитку</w:t>
      </w:r>
    </w:p>
    <w:p w:rsidR="006545C9" w:rsidRPr="004E237D" w:rsidRDefault="002E5A32" w:rsidP="007C2062">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Надходження бюджету розвитку всього прогнозується на 202</w:t>
      </w:r>
      <w:r w:rsidR="00CB329F"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20 445,0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29 385,6</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 xml:space="preserve">33 285,0 </w:t>
      </w:r>
      <w:r w:rsidRPr="004E237D">
        <w:rPr>
          <w:rFonts w:ascii="Times New Roman" w:hAnsi="Times New Roman" w:cs="Times New Roman"/>
          <w:sz w:val="28"/>
          <w:szCs w:val="28"/>
          <w:lang w:val="uk-UA"/>
        </w:rPr>
        <w:t>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в т.</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ч. кошти, що надходять до бюджету розвитку прогнозуються на 202</w:t>
      </w:r>
      <w:r w:rsidR="00CB329F"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CB329F" w:rsidRPr="004E237D">
        <w:rPr>
          <w:rFonts w:ascii="Times New Roman" w:hAnsi="Times New Roman" w:cs="Times New Roman"/>
          <w:sz w:val="28"/>
          <w:szCs w:val="28"/>
          <w:lang w:val="uk-UA"/>
        </w:rPr>
        <w:t>1 250</w:t>
      </w:r>
      <w:r w:rsidR="006545C9" w:rsidRPr="004E237D">
        <w:rPr>
          <w:rFonts w:ascii="Times New Roman" w:hAnsi="Times New Roman" w:cs="Times New Roman"/>
          <w:sz w:val="28"/>
          <w:szCs w:val="28"/>
          <w:lang w:val="uk-UA"/>
        </w:rPr>
        <w:t>,0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w:t>
      </w:r>
      <w:r w:rsidR="006545C9" w:rsidRPr="004E237D">
        <w:rPr>
          <w:rFonts w:ascii="Times New Roman" w:hAnsi="Times New Roman" w:cs="Times New Roman"/>
          <w:sz w:val="28"/>
          <w:szCs w:val="28"/>
          <w:lang w:val="uk-UA"/>
        </w:rPr>
        <w:t xml:space="preserve"> </w:t>
      </w:r>
      <w:r w:rsidR="00CB329F" w:rsidRPr="004E237D">
        <w:rPr>
          <w:rFonts w:ascii="Times New Roman" w:hAnsi="Times New Roman" w:cs="Times New Roman"/>
          <w:sz w:val="28"/>
          <w:szCs w:val="28"/>
          <w:lang w:val="uk-UA"/>
        </w:rPr>
        <w:t>1 250,0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CB329F"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CB329F"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1 250,0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w:t>
      </w:r>
      <w:r w:rsidRPr="004E237D">
        <w:rPr>
          <w:rFonts w:ascii="Times New Roman" w:hAnsi="Times New Roman" w:cs="Times New Roman"/>
          <w:sz w:val="28"/>
          <w:szCs w:val="28"/>
          <w:lang w:val="uk-UA"/>
        </w:rPr>
        <w:t xml:space="preserve"> кошти, що передаються із загального фонду до бюджету розвитку</w:t>
      </w:r>
      <w:r w:rsidR="006458FC" w:rsidRPr="004E237D">
        <w:rPr>
          <w:rFonts w:ascii="Times New Roman" w:hAnsi="Times New Roman" w:cs="Times New Roman"/>
          <w:sz w:val="28"/>
          <w:szCs w:val="28"/>
          <w:lang w:val="uk-UA"/>
        </w:rPr>
        <w:t xml:space="preserve"> (спеціального фонду)</w:t>
      </w:r>
      <w:r w:rsidRPr="004E237D">
        <w:rPr>
          <w:rFonts w:ascii="Times New Roman" w:hAnsi="Times New Roman" w:cs="Times New Roman"/>
          <w:sz w:val="28"/>
          <w:szCs w:val="28"/>
          <w:lang w:val="uk-UA"/>
        </w:rPr>
        <w:t xml:space="preserve"> прогнозуються на 202</w:t>
      </w:r>
      <w:r w:rsidR="008D3E6E"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19 195,0</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7</w:t>
      </w:r>
      <w:r w:rsidR="006545C9"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28 135,6</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006545C9"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8</w:t>
      </w:r>
      <w:r w:rsidR="006545C9" w:rsidRPr="004E237D">
        <w:rPr>
          <w:rFonts w:ascii="Times New Roman" w:hAnsi="Times New Roman" w:cs="Times New Roman"/>
          <w:sz w:val="28"/>
          <w:szCs w:val="28"/>
          <w:lang w:val="uk-UA"/>
        </w:rPr>
        <w:t xml:space="preserve"> рік – </w:t>
      </w:r>
      <w:r w:rsidR="008D3E6E" w:rsidRPr="004E237D">
        <w:rPr>
          <w:rFonts w:ascii="Times New Roman" w:hAnsi="Times New Roman" w:cs="Times New Roman"/>
          <w:sz w:val="28"/>
          <w:szCs w:val="28"/>
          <w:lang w:val="uk-UA"/>
        </w:rPr>
        <w:t>32 035,0</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006545C9"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xml:space="preserve">. </w:t>
      </w:r>
    </w:p>
    <w:p w:rsidR="00522F2C" w:rsidRPr="004E237D" w:rsidRDefault="002E5A32" w:rsidP="007C2062">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Витрати бюджету розвитку плануються на 202</w:t>
      </w:r>
      <w:r w:rsidR="008D3E6E"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20 445,0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7</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29 385,6</w:t>
      </w:r>
      <w:r w:rsidR="006545C9"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r w:rsidRPr="004E237D">
        <w:rPr>
          <w:rFonts w:ascii="Times New Roman" w:hAnsi="Times New Roman" w:cs="Times New Roman"/>
          <w:sz w:val="28"/>
          <w:szCs w:val="28"/>
          <w:lang w:val="uk-UA"/>
        </w:rPr>
        <w:t>, на 202</w:t>
      </w:r>
      <w:r w:rsidR="008D3E6E"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рік в сумі </w:t>
      </w:r>
      <w:r w:rsidR="008D3E6E" w:rsidRPr="004E237D">
        <w:rPr>
          <w:rFonts w:ascii="Times New Roman" w:hAnsi="Times New Roman" w:cs="Times New Roman"/>
          <w:sz w:val="28"/>
          <w:szCs w:val="28"/>
          <w:lang w:val="uk-UA"/>
        </w:rPr>
        <w:t>33 285,0</w:t>
      </w:r>
      <w:r w:rsidRPr="004E237D">
        <w:rPr>
          <w:rFonts w:ascii="Times New Roman" w:hAnsi="Times New Roman" w:cs="Times New Roman"/>
          <w:sz w:val="28"/>
          <w:szCs w:val="28"/>
          <w:lang w:val="uk-UA"/>
        </w:rPr>
        <w:t xml:space="preserve"> тис.</w:t>
      </w:r>
      <w:r w:rsidR="006458FC" w:rsidRPr="004E237D">
        <w:rPr>
          <w:rFonts w:ascii="Times New Roman" w:hAnsi="Times New Roman" w:cs="Times New Roman"/>
          <w:sz w:val="28"/>
          <w:szCs w:val="28"/>
          <w:lang w:val="uk-UA"/>
        </w:rPr>
        <w:t xml:space="preserve"> </w:t>
      </w:r>
      <w:r w:rsidRPr="004E237D">
        <w:rPr>
          <w:rFonts w:ascii="Times New Roman" w:hAnsi="Times New Roman" w:cs="Times New Roman"/>
          <w:sz w:val="28"/>
          <w:szCs w:val="28"/>
          <w:lang w:val="uk-UA"/>
        </w:rPr>
        <w:t>гр</w:t>
      </w:r>
      <w:r w:rsidR="008D3E6E" w:rsidRPr="004E237D">
        <w:rPr>
          <w:rFonts w:ascii="Times New Roman" w:hAnsi="Times New Roman" w:cs="Times New Roman"/>
          <w:sz w:val="28"/>
          <w:szCs w:val="28"/>
          <w:lang w:val="uk-UA"/>
        </w:rPr>
        <w:t>ивень.</w:t>
      </w:r>
    </w:p>
    <w:p w:rsidR="004E237D" w:rsidRPr="00795D85" w:rsidRDefault="004E237D" w:rsidP="004E237D">
      <w:pPr>
        <w:spacing w:after="0"/>
        <w:jc w:val="center"/>
        <w:rPr>
          <w:rFonts w:ascii="Times New Roman" w:hAnsi="Times New Roman" w:cs="Times New Roman"/>
          <w:b/>
          <w:sz w:val="28"/>
          <w:szCs w:val="28"/>
          <w:highlight w:val="yellow"/>
        </w:rPr>
      </w:pPr>
    </w:p>
    <w:p w:rsidR="002E4AB3" w:rsidRPr="004E237D" w:rsidRDefault="00FB7C10" w:rsidP="004E237D">
      <w:pPr>
        <w:spacing w:after="0"/>
        <w:jc w:val="center"/>
        <w:rPr>
          <w:rFonts w:ascii="Times New Roman" w:hAnsi="Times New Roman" w:cs="Times New Roman"/>
          <w:b/>
          <w:sz w:val="28"/>
          <w:szCs w:val="28"/>
          <w:lang w:val="uk-UA"/>
        </w:rPr>
      </w:pPr>
      <w:r w:rsidRPr="004E237D">
        <w:rPr>
          <w:rFonts w:ascii="Times New Roman" w:hAnsi="Times New Roman" w:cs="Times New Roman"/>
          <w:b/>
          <w:sz w:val="28"/>
          <w:szCs w:val="28"/>
          <w:lang w:val="en-US"/>
        </w:rPr>
        <w:t>VIII</w:t>
      </w:r>
      <w:r w:rsidRPr="004E237D">
        <w:rPr>
          <w:rFonts w:ascii="Times New Roman" w:hAnsi="Times New Roman" w:cs="Times New Roman"/>
          <w:b/>
          <w:sz w:val="28"/>
          <w:szCs w:val="28"/>
          <w:lang w:val="uk-UA"/>
        </w:rPr>
        <w:t xml:space="preserve">. </w:t>
      </w:r>
      <w:r w:rsidR="00522F2C" w:rsidRPr="004E237D">
        <w:rPr>
          <w:rFonts w:ascii="Times New Roman" w:hAnsi="Times New Roman" w:cs="Times New Roman"/>
          <w:b/>
          <w:sz w:val="28"/>
          <w:szCs w:val="28"/>
          <w:lang w:val="uk-UA"/>
        </w:rPr>
        <w:t>Взаємовідносини бюджету з іншими бюджетами</w:t>
      </w:r>
    </w:p>
    <w:p w:rsidR="002E4AB3" w:rsidRPr="004E237D" w:rsidRDefault="00522F2C" w:rsidP="004E237D">
      <w:pPr>
        <w:spacing w:after="0"/>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Міжбюджетні трансферти з державного бюджету </w:t>
      </w:r>
      <w:r w:rsidR="006458FC" w:rsidRPr="004E237D">
        <w:rPr>
          <w:rFonts w:ascii="Times New Roman" w:hAnsi="Times New Roman" w:cs="Times New Roman"/>
          <w:sz w:val="28"/>
          <w:szCs w:val="28"/>
          <w:lang w:val="uk-UA"/>
        </w:rPr>
        <w:t xml:space="preserve">до бюджету </w:t>
      </w:r>
      <w:r w:rsidR="002E4AB3" w:rsidRPr="004E237D">
        <w:rPr>
          <w:rFonts w:ascii="Times New Roman" w:hAnsi="Times New Roman" w:cs="Times New Roman"/>
          <w:sz w:val="28"/>
          <w:szCs w:val="28"/>
          <w:lang w:val="uk-UA"/>
        </w:rPr>
        <w:t>Тростянец</w:t>
      </w:r>
      <w:r w:rsidRPr="004E237D">
        <w:rPr>
          <w:rFonts w:ascii="Times New Roman" w:hAnsi="Times New Roman" w:cs="Times New Roman"/>
          <w:sz w:val="28"/>
          <w:szCs w:val="28"/>
          <w:lang w:val="uk-UA"/>
        </w:rPr>
        <w:t xml:space="preserve">ької міської територіальної громади складають: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6</w:t>
      </w:r>
      <w:r w:rsidRPr="004E237D">
        <w:rPr>
          <w:sz w:val="28"/>
          <w:szCs w:val="28"/>
          <w:lang w:val="uk-UA"/>
        </w:rPr>
        <w:t xml:space="preserve"> рік</w:t>
      </w:r>
      <w:r w:rsidR="008D3E6E" w:rsidRPr="004E237D">
        <w:rPr>
          <w:sz w:val="28"/>
          <w:szCs w:val="28"/>
          <w:lang w:val="uk-UA"/>
        </w:rPr>
        <w:t xml:space="preserve"> -</w:t>
      </w:r>
      <w:r w:rsidRPr="004E237D">
        <w:rPr>
          <w:sz w:val="28"/>
          <w:szCs w:val="28"/>
          <w:lang w:val="uk-UA"/>
        </w:rPr>
        <w:t xml:space="preserve"> освітня субвенція </w:t>
      </w:r>
      <w:r w:rsidR="008D3E6E" w:rsidRPr="004E237D">
        <w:rPr>
          <w:sz w:val="28"/>
          <w:szCs w:val="28"/>
          <w:lang w:val="uk-UA"/>
        </w:rPr>
        <w:t>74 805,5</w:t>
      </w:r>
      <w:r w:rsidRPr="004E237D">
        <w:rPr>
          <w:sz w:val="28"/>
          <w:szCs w:val="28"/>
          <w:lang w:val="uk-UA"/>
        </w:rPr>
        <w:t xml:space="preserve"> тис.</w:t>
      </w:r>
      <w:r w:rsidR="006458FC" w:rsidRPr="004E237D">
        <w:rPr>
          <w:sz w:val="28"/>
          <w:szCs w:val="28"/>
          <w:lang w:val="uk-UA"/>
        </w:rPr>
        <w:t xml:space="preserve"> </w:t>
      </w:r>
      <w:r w:rsidRPr="004E237D">
        <w:rPr>
          <w:sz w:val="28"/>
          <w:szCs w:val="28"/>
          <w:lang w:val="uk-UA"/>
        </w:rPr>
        <w:t>гр</w:t>
      </w:r>
      <w:r w:rsidR="008D3E6E" w:rsidRPr="004E237D">
        <w:rPr>
          <w:sz w:val="28"/>
          <w:szCs w:val="28"/>
          <w:lang w:val="uk-UA"/>
        </w:rPr>
        <w:t>ивень</w:t>
      </w:r>
      <w:r w:rsidR="002E4AB3" w:rsidRPr="004E237D">
        <w:rPr>
          <w:sz w:val="28"/>
          <w:szCs w:val="28"/>
          <w:lang w:val="uk-UA"/>
        </w:rPr>
        <w:t xml:space="preserve">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7</w:t>
      </w:r>
      <w:r w:rsidRPr="004E237D">
        <w:rPr>
          <w:sz w:val="28"/>
          <w:szCs w:val="28"/>
          <w:lang w:val="uk-UA"/>
        </w:rPr>
        <w:t xml:space="preserve"> рік</w:t>
      </w:r>
      <w:r w:rsidR="008D3E6E" w:rsidRPr="004E237D">
        <w:rPr>
          <w:sz w:val="28"/>
          <w:szCs w:val="28"/>
          <w:lang w:val="uk-UA"/>
        </w:rPr>
        <w:t xml:space="preserve"> -</w:t>
      </w:r>
      <w:r w:rsidRPr="004E237D">
        <w:rPr>
          <w:sz w:val="28"/>
          <w:szCs w:val="28"/>
          <w:lang w:val="uk-UA"/>
        </w:rPr>
        <w:t xml:space="preserve"> освітня субвенція </w:t>
      </w:r>
      <w:r w:rsidR="008D3E6E" w:rsidRPr="004E237D">
        <w:rPr>
          <w:sz w:val="28"/>
          <w:szCs w:val="28"/>
          <w:lang w:val="uk-UA"/>
        </w:rPr>
        <w:t>80 712,4</w:t>
      </w:r>
      <w:r w:rsidR="002E4AB3" w:rsidRPr="004E237D">
        <w:rPr>
          <w:sz w:val="28"/>
          <w:szCs w:val="28"/>
          <w:lang w:val="uk-UA"/>
        </w:rPr>
        <w:t xml:space="preserve"> тис.</w:t>
      </w:r>
      <w:r w:rsidR="006458FC" w:rsidRPr="004E237D">
        <w:rPr>
          <w:sz w:val="28"/>
          <w:szCs w:val="28"/>
          <w:lang w:val="uk-UA"/>
        </w:rPr>
        <w:t xml:space="preserve"> </w:t>
      </w:r>
      <w:r w:rsidRPr="004E237D">
        <w:rPr>
          <w:sz w:val="28"/>
          <w:szCs w:val="28"/>
          <w:lang w:val="uk-UA"/>
        </w:rPr>
        <w:t>гр</w:t>
      </w:r>
      <w:r w:rsidR="008D3E6E" w:rsidRPr="004E237D">
        <w:rPr>
          <w:sz w:val="28"/>
          <w:szCs w:val="28"/>
          <w:lang w:val="uk-UA"/>
        </w:rPr>
        <w:t>ивень</w:t>
      </w:r>
      <w:r w:rsidRPr="004E237D">
        <w:rPr>
          <w:sz w:val="28"/>
          <w:szCs w:val="28"/>
          <w:lang w:val="uk-UA"/>
        </w:rPr>
        <w:t xml:space="preserve"> </w:t>
      </w:r>
    </w:p>
    <w:p w:rsidR="002E4AB3" w:rsidRPr="004E237D" w:rsidRDefault="00522F2C" w:rsidP="004E237D">
      <w:pPr>
        <w:pStyle w:val="a3"/>
        <w:numPr>
          <w:ilvl w:val="0"/>
          <w:numId w:val="2"/>
        </w:numPr>
        <w:ind w:left="0" w:firstLine="567"/>
        <w:jc w:val="both"/>
        <w:rPr>
          <w:b/>
          <w:sz w:val="28"/>
          <w:szCs w:val="28"/>
          <w:lang w:val="uk-UA"/>
        </w:rPr>
      </w:pPr>
      <w:r w:rsidRPr="004E237D">
        <w:rPr>
          <w:sz w:val="28"/>
          <w:szCs w:val="28"/>
          <w:lang w:val="uk-UA"/>
        </w:rPr>
        <w:t>на 202</w:t>
      </w:r>
      <w:r w:rsidR="008D3E6E" w:rsidRPr="004E237D">
        <w:rPr>
          <w:sz w:val="28"/>
          <w:szCs w:val="28"/>
          <w:lang w:val="uk-UA"/>
        </w:rPr>
        <w:t>8</w:t>
      </w:r>
      <w:r w:rsidRPr="004E237D">
        <w:rPr>
          <w:sz w:val="28"/>
          <w:szCs w:val="28"/>
          <w:lang w:val="uk-UA"/>
        </w:rPr>
        <w:t xml:space="preserve"> рік </w:t>
      </w:r>
      <w:r w:rsidR="008D3E6E" w:rsidRPr="004E237D">
        <w:rPr>
          <w:sz w:val="28"/>
          <w:szCs w:val="28"/>
          <w:lang w:val="uk-UA"/>
        </w:rPr>
        <w:t xml:space="preserve">- </w:t>
      </w:r>
      <w:r w:rsidRPr="004E237D">
        <w:rPr>
          <w:sz w:val="28"/>
          <w:szCs w:val="28"/>
          <w:lang w:val="uk-UA"/>
        </w:rPr>
        <w:t xml:space="preserve">освітня субвенція </w:t>
      </w:r>
      <w:r w:rsidR="008D3E6E" w:rsidRPr="004E237D">
        <w:rPr>
          <w:sz w:val="28"/>
          <w:szCs w:val="28"/>
          <w:lang w:val="uk-UA"/>
        </w:rPr>
        <w:t>86 619,2</w:t>
      </w:r>
      <w:r w:rsidRPr="004E237D">
        <w:rPr>
          <w:sz w:val="28"/>
          <w:szCs w:val="28"/>
          <w:lang w:val="uk-UA"/>
        </w:rPr>
        <w:t xml:space="preserve"> тис</w:t>
      </w:r>
      <w:r w:rsidR="008D3E6E" w:rsidRPr="004E237D">
        <w:rPr>
          <w:sz w:val="28"/>
          <w:szCs w:val="28"/>
          <w:lang w:val="uk-UA"/>
        </w:rPr>
        <w:t>.</w:t>
      </w:r>
      <w:r w:rsidRPr="004E237D">
        <w:rPr>
          <w:sz w:val="28"/>
          <w:szCs w:val="28"/>
          <w:lang w:val="uk-UA"/>
        </w:rPr>
        <w:t xml:space="preserve"> </w:t>
      </w:r>
      <w:r w:rsidR="008D3E6E" w:rsidRPr="004E237D">
        <w:rPr>
          <w:sz w:val="28"/>
          <w:szCs w:val="28"/>
          <w:lang w:val="uk-UA"/>
        </w:rPr>
        <w:t>гривень</w:t>
      </w:r>
      <w:r w:rsidR="006E3E6D" w:rsidRPr="004E237D">
        <w:rPr>
          <w:sz w:val="28"/>
          <w:szCs w:val="28"/>
          <w:lang w:val="uk-UA"/>
        </w:rPr>
        <w:t>, базова дотація – 3 071,1 тис. гривень</w:t>
      </w:r>
      <w:r w:rsidR="008D3E6E" w:rsidRPr="004E237D">
        <w:rPr>
          <w:sz w:val="28"/>
          <w:szCs w:val="28"/>
          <w:lang w:val="uk-UA"/>
        </w:rPr>
        <w:t>.</w:t>
      </w:r>
    </w:p>
    <w:p w:rsidR="00A64F4F" w:rsidRPr="004E237D" w:rsidRDefault="00A64F4F" w:rsidP="004E237D">
      <w:pPr>
        <w:spacing w:after="0" w:line="240" w:lineRule="auto"/>
        <w:ind w:left="720"/>
        <w:jc w:val="center"/>
        <w:rPr>
          <w:rFonts w:ascii="Times New Roman" w:hAnsi="Times New Roman" w:cs="Times New Roman"/>
          <w:b/>
          <w:sz w:val="28"/>
          <w:szCs w:val="28"/>
          <w:lang w:val="uk-UA"/>
        </w:rPr>
      </w:pPr>
    </w:p>
    <w:p w:rsidR="002E4AB3" w:rsidRPr="004E237D" w:rsidRDefault="00FB7C10" w:rsidP="004E237D">
      <w:pPr>
        <w:spacing w:after="0" w:line="240" w:lineRule="auto"/>
        <w:jc w:val="center"/>
        <w:rPr>
          <w:sz w:val="28"/>
          <w:szCs w:val="28"/>
          <w:lang w:val="uk-UA"/>
        </w:rPr>
      </w:pPr>
      <w:r w:rsidRPr="004E237D">
        <w:rPr>
          <w:rFonts w:ascii="Times New Roman" w:hAnsi="Times New Roman" w:cs="Times New Roman"/>
          <w:b/>
          <w:sz w:val="28"/>
          <w:szCs w:val="28"/>
          <w:lang w:val="en-US"/>
        </w:rPr>
        <w:t>IX</w:t>
      </w:r>
      <w:r w:rsidRPr="004E237D">
        <w:rPr>
          <w:rFonts w:ascii="Times New Roman" w:hAnsi="Times New Roman" w:cs="Times New Roman"/>
          <w:b/>
          <w:sz w:val="28"/>
          <w:szCs w:val="28"/>
        </w:rPr>
        <w:t xml:space="preserve">. </w:t>
      </w:r>
      <w:r w:rsidR="00522F2C" w:rsidRPr="004E237D">
        <w:rPr>
          <w:rFonts w:ascii="Times New Roman" w:hAnsi="Times New Roman" w:cs="Times New Roman"/>
          <w:b/>
          <w:sz w:val="28"/>
          <w:szCs w:val="28"/>
          <w:lang w:val="uk-UA"/>
        </w:rPr>
        <w:t>Інші положення та показники прогнозу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В прогнозі бюджету </w:t>
      </w:r>
      <w:r w:rsidR="002E4AB3" w:rsidRPr="004E237D">
        <w:rPr>
          <w:rFonts w:ascii="Times New Roman" w:hAnsi="Times New Roman" w:cs="Times New Roman"/>
          <w:sz w:val="28"/>
          <w:szCs w:val="28"/>
          <w:lang w:val="uk-UA"/>
        </w:rPr>
        <w:t>Тростянец</w:t>
      </w:r>
      <w:r w:rsidRPr="004E237D">
        <w:rPr>
          <w:rFonts w:ascii="Times New Roman" w:hAnsi="Times New Roman" w:cs="Times New Roman"/>
          <w:sz w:val="28"/>
          <w:szCs w:val="28"/>
          <w:lang w:val="uk-UA"/>
        </w:rPr>
        <w:t>ької міської територіальної громади на 202</w:t>
      </w:r>
      <w:r w:rsidR="006F0698" w:rsidRPr="004E237D">
        <w:rPr>
          <w:rFonts w:ascii="Times New Roman" w:hAnsi="Times New Roman" w:cs="Times New Roman"/>
          <w:sz w:val="28"/>
          <w:szCs w:val="28"/>
          <w:lang w:val="uk-UA"/>
        </w:rPr>
        <w:t>6</w:t>
      </w:r>
      <w:r w:rsidRPr="004E237D">
        <w:rPr>
          <w:rFonts w:ascii="Times New Roman" w:hAnsi="Times New Roman" w:cs="Times New Roman"/>
          <w:sz w:val="28"/>
          <w:szCs w:val="28"/>
          <w:lang w:val="uk-UA"/>
        </w:rPr>
        <w:t>-202</w:t>
      </w:r>
      <w:r w:rsidR="006F0698" w:rsidRPr="004E237D">
        <w:rPr>
          <w:rFonts w:ascii="Times New Roman" w:hAnsi="Times New Roman" w:cs="Times New Roman"/>
          <w:sz w:val="28"/>
          <w:szCs w:val="28"/>
          <w:lang w:val="uk-UA"/>
        </w:rPr>
        <w:t>8</w:t>
      </w:r>
      <w:r w:rsidRPr="004E237D">
        <w:rPr>
          <w:rFonts w:ascii="Times New Roman" w:hAnsi="Times New Roman" w:cs="Times New Roman"/>
          <w:sz w:val="28"/>
          <w:szCs w:val="28"/>
          <w:lang w:val="uk-UA"/>
        </w:rPr>
        <w:t xml:space="preserve"> роки наявні наступні додатки:</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1 «Загальні показники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 xml:space="preserve">додаток 2 «Показники доходів бюджету»; </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3 «Показники фінансування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6 «Граничні показники видатків бюджету та надання кредитів з бюджету головним розпорядникам коштів»;</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7 «Граничні показники видатків бюджету за Типовою програмною класифікацією видатків та кредитування місцевого бюджету»;</w:t>
      </w:r>
    </w:p>
    <w:p w:rsidR="002E4AB3" w:rsidRPr="004E237D"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lastRenderedPageBreak/>
        <w:t>додаток 9 «</w:t>
      </w:r>
      <w:r w:rsidR="00D91389" w:rsidRPr="004E237D">
        <w:rPr>
          <w:rFonts w:ascii="Times New Roman" w:hAnsi="Times New Roman" w:cs="Times New Roman"/>
          <w:sz w:val="28"/>
          <w:szCs w:val="28"/>
          <w:lang w:val="uk-UA"/>
        </w:rPr>
        <w:t>Обсяги капітальних вкладень місцевого бюджету у розрізі інвестиційних проектів</w:t>
      </w:r>
      <w:r w:rsidRPr="004E237D">
        <w:rPr>
          <w:rFonts w:ascii="Times New Roman" w:hAnsi="Times New Roman" w:cs="Times New Roman"/>
          <w:sz w:val="28"/>
          <w:szCs w:val="28"/>
          <w:lang w:val="uk-UA"/>
        </w:rPr>
        <w:t>»;</w:t>
      </w:r>
    </w:p>
    <w:p w:rsidR="00052A62" w:rsidRDefault="00522F2C" w:rsidP="004E237D">
      <w:pPr>
        <w:spacing w:after="0" w:line="240" w:lineRule="auto"/>
        <w:ind w:firstLine="567"/>
        <w:jc w:val="both"/>
        <w:rPr>
          <w:rFonts w:ascii="Times New Roman" w:hAnsi="Times New Roman" w:cs="Times New Roman"/>
          <w:sz w:val="28"/>
          <w:szCs w:val="28"/>
          <w:lang w:val="uk-UA"/>
        </w:rPr>
      </w:pPr>
      <w:r w:rsidRPr="004E237D">
        <w:rPr>
          <w:rFonts w:ascii="Times New Roman" w:hAnsi="Times New Roman" w:cs="Times New Roman"/>
          <w:sz w:val="28"/>
          <w:szCs w:val="28"/>
          <w:lang w:val="uk-UA"/>
        </w:rPr>
        <w:t>додаток 1</w:t>
      </w:r>
      <w:r w:rsidR="00D91389" w:rsidRPr="004E237D">
        <w:rPr>
          <w:rFonts w:ascii="Times New Roman" w:hAnsi="Times New Roman" w:cs="Times New Roman"/>
          <w:sz w:val="28"/>
          <w:szCs w:val="28"/>
          <w:lang w:val="uk-UA"/>
        </w:rPr>
        <w:t>0</w:t>
      </w:r>
      <w:r w:rsidRPr="004E237D">
        <w:rPr>
          <w:rFonts w:ascii="Times New Roman" w:hAnsi="Times New Roman" w:cs="Times New Roman"/>
          <w:sz w:val="28"/>
          <w:szCs w:val="28"/>
          <w:lang w:val="uk-UA"/>
        </w:rPr>
        <w:t xml:space="preserve"> «Показники міжбюджетних трансфертів з інших бюджетів»</w:t>
      </w:r>
      <w:r w:rsidR="00052A62">
        <w:rPr>
          <w:rFonts w:ascii="Times New Roman" w:hAnsi="Times New Roman" w:cs="Times New Roman"/>
          <w:sz w:val="28"/>
          <w:szCs w:val="28"/>
          <w:lang w:val="uk-UA"/>
        </w:rPr>
        <w:t>;</w:t>
      </w:r>
    </w:p>
    <w:p w:rsidR="002E4AB3" w:rsidRPr="004E237D" w:rsidRDefault="00052A62" w:rsidP="004E237D">
      <w:pPr>
        <w:spacing w:after="0" w:line="240" w:lineRule="auto"/>
        <w:ind w:firstLine="567"/>
        <w:jc w:val="both"/>
        <w:rPr>
          <w:rFonts w:ascii="Times New Roman" w:hAnsi="Times New Roman" w:cs="Times New Roman"/>
          <w:sz w:val="28"/>
          <w:szCs w:val="28"/>
          <w:lang w:val="uk-UA"/>
        </w:rPr>
      </w:pPr>
      <w:r w:rsidRPr="00052A62">
        <w:rPr>
          <w:rFonts w:ascii="Times New Roman" w:hAnsi="Times New Roman" w:cs="Times New Roman"/>
          <w:sz w:val="28"/>
          <w:szCs w:val="28"/>
          <w:lang w:val="uk-UA"/>
        </w:rPr>
        <w:t>додаток 11 «Показники міжбюджетних трансфертів іншим бюджетам»</w:t>
      </w:r>
      <w:r w:rsidR="00D91389" w:rsidRPr="00052A62">
        <w:rPr>
          <w:rFonts w:ascii="Times New Roman" w:hAnsi="Times New Roman" w:cs="Times New Roman"/>
          <w:sz w:val="28"/>
          <w:szCs w:val="28"/>
          <w:lang w:val="uk-UA"/>
        </w:rPr>
        <w:t>.</w:t>
      </w:r>
    </w:p>
    <w:p w:rsidR="002E4AB3" w:rsidRPr="00623A54" w:rsidRDefault="002E4AB3" w:rsidP="004E237D">
      <w:pPr>
        <w:spacing w:after="0" w:line="240" w:lineRule="auto"/>
        <w:ind w:firstLine="567"/>
        <w:jc w:val="both"/>
        <w:rPr>
          <w:rFonts w:ascii="Times New Roman" w:hAnsi="Times New Roman" w:cs="Times New Roman"/>
          <w:sz w:val="28"/>
          <w:szCs w:val="28"/>
          <w:highlight w:val="yellow"/>
          <w:lang w:val="uk-UA"/>
        </w:rPr>
      </w:pPr>
    </w:p>
    <w:p w:rsidR="00522F2C" w:rsidRDefault="00523BC0" w:rsidP="004E237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Примітка: </w:t>
      </w:r>
      <w:r w:rsidR="006F0698" w:rsidRPr="00C05B92">
        <w:rPr>
          <w:rFonts w:ascii="Times New Roman" w:hAnsi="Times New Roman" w:cs="Times New Roman"/>
          <w:sz w:val="28"/>
          <w:szCs w:val="28"/>
          <w:lang w:val="uk-UA"/>
        </w:rPr>
        <w:t>Додаток 4 «Показники місцевого боргу», д</w:t>
      </w:r>
      <w:r w:rsidR="002E4AB3" w:rsidRPr="00C05B92">
        <w:rPr>
          <w:rFonts w:ascii="Times New Roman" w:hAnsi="Times New Roman" w:cs="Times New Roman"/>
          <w:sz w:val="28"/>
          <w:szCs w:val="28"/>
          <w:lang w:val="uk-UA"/>
        </w:rPr>
        <w:t>одаток 5 «Показники гарантованого Автономною Республікою Крим, обласною радою чи територіальною громадою міста боргу і надання місцевих гарантій»</w:t>
      </w:r>
      <w:r w:rsidR="00052A62" w:rsidRPr="00C05B92">
        <w:rPr>
          <w:rFonts w:ascii="Times New Roman" w:hAnsi="Times New Roman" w:cs="Times New Roman"/>
          <w:sz w:val="28"/>
          <w:szCs w:val="28"/>
          <w:lang w:val="uk-UA"/>
        </w:rPr>
        <w:t xml:space="preserve"> та</w:t>
      </w:r>
      <w:r w:rsidR="002E4AB3" w:rsidRPr="00C05B92">
        <w:rPr>
          <w:rFonts w:ascii="Times New Roman" w:hAnsi="Times New Roman" w:cs="Times New Roman"/>
          <w:sz w:val="28"/>
          <w:szCs w:val="28"/>
          <w:lang w:val="uk-UA"/>
        </w:rPr>
        <w:t xml:space="preserve"> додаток 8 «Граничні показники кредитування бюджету за Типовою програмною класифікацією видатків та кредитування місцевого бюджету» </w:t>
      </w:r>
      <w:r w:rsidR="00522F2C" w:rsidRPr="00C05B92">
        <w:rPr>
          <w:rFonts w:ascii="Times New Roman" w:hAnsi="Times New Roman" w:cs="Times New Roman"/>
          <w:sz w:val="28"/>
          <w:szCs w:val="28"/>
          <w:lang w:val="uk-UA"/>
        </w:rPr>
        <w:t>не подається до прогнозу, у зв’язку з відсутністю показників.</w:t>
      </w:r>
    </w:p>
    <w:p w:rsidR="00E47DEC" w:rsidRDefault="00E47DEC" w:rsidP="004E237D">
      <w:pPr>
        <w:spacing w:after="0" w:line="240" w:lineRule="auto"/>
        <w:ind w:firstLine="709"/>
        <w:jc w:val="both"/>
        <w:rPr>
          <w:rFonts w:ascii="Times New Roman" w:hAnsi="Times New Roman" w:cs="Times New Roman"/>
          <w:sz w:val="28"/>
          <w:szCs w:val="28"/>
          <w:lang w:val="uk-UA"/>
        </w:rPr>
      </w:pPr>
    </w:p>
    <w:p w:rsidR="00E47DEC" w:rsidRDefault="00E47DEC" w:rsidP="004E237D">
      <w:pPr>
        <w:spacing w:after="0" w:line="240" w:lineRule="auto"/>
        <w:ind w:firstLine="709"/>
        <w:jc w:val="both"/>
        <w:rPr>
          <w:rFonts w:ascii="Times New Roman" w:hAnsi="Times New Roman" w:cs="Times New Roman"/>
          <w:sz w:val="28"/>
          <w:szCs w:val="28"/>
          <w:lang w:val="uk-UA"/>
        </w:rPr>
      </w:pPr>
    </w:p>
    <w:p w:rsidR="00090B05" w:rsidRDefault="00090B05" w:rsidP="002E4AB3">
      <w:pPr>
        <w:spacing w:after="0"/>
        <w:ind w:firstLine="709"/>
        <w:jc w:val="both"/>
        <w:rPr>
          <w:rFonts w:ascii="Times New Roman" w:hAnsi="Times New Roman" w:cs="Times New Roman"/>
          <w:sz w:val="28"/>
          <w:szCs w:val="28"/>
          <w:lang w:val="uk-UA"/>
        </w:rPr>
      </w:pPr>
    </w:p>
    <w:p w:rsid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 xml:space="preserve">Начальник фінансового </w:t>
      </w:r>
    </w:p>
    <w:p w:rsidR="00E47DEC" w:rsidRDefault="00090B05" w:rsidP="00E47DEC">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у</w:t>
      </w:r>
      <w:r w:rsidR="00E47DEC" w:rsidRPr="00E47DEC">
        <w:rPr>
          <w:rFonts w:ascii="Times New Roman" w:hAnsi="Times New Roman" w:cs="Times New Roman"/>
          <w:b/>
          <w:sz w:val="28"/>
          <w:szCs w:val="28"/>
          <w:lang w:val="uk-UA"/>
        </w:rPr>
        <w:t>правління</w:t>
      </w:r>
      <w:r w:rsidR="00E47DEC">
        <w:rPr>
          <w:rFonts w:ascii="Times New Roman" w:hAnsi="Times New Roman" w:cs="Times New Roman"/>
          <w:b/>
          <w:sz w:val="28"/>
          <w:szCs w:val="28"/>
          <w:lang w:val="uk-UA"/>
        </w:rPr>
        <w:t xml:space="preserve"> </w:t>
      </w:r>
      <w:r w:rsidR="00E47DEC" w:rsidRPr="00E47DEC">
        <w:rPr>
          <w:rFonts w:ascii="Times New Roman" w:hAnsi="Times New Roman" w:cs="Times New Roman"/>
          <w:b/>
          <w:sz w:val="28"/>
          <w:szCs w:val="28"/>
          <w:lang w:val="uk-UA"/>
        </w:rPr>
        <w:t xml:space="preserve">Тростянецької </w:t>
      </w:r>
    </w:p>
    <w:p w:rsidR="00E47DEC" w:rsidRP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міської ради</w:t>
      </w:r>
      <w:r w:rsidRPr="00E47DEC">
        <w:rPr>
          <w:rFonts w:ascii="Times New Roman" w:hAnsi="Times New Roman" w:cs="Times New Roman"/>
          <w:b/>
          <w:sz w:val="28"/>
          <w:szCs w:val="28"/>
          <w:lang w:val="uk-UA"/>
        </w:rPr>
        <w:tab/>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Pr="00E47DEC">
        <w:rPr>
          <w:rFonts w:ascii="Times New Roman" w:hAnsi="Times New Roman" w:cs="Times New Roman"/>
          <w:b/>
          <w:sz w:val="28"/>
          <w:szCs w:val="28"/>
          <w:lang w:val="uk-UA"/>
        </w:rPr>
        <w:t>Альона КАЛІНІЧЕНКО</w:t>
      </w:r>
    </w:p>
    <w:sectPr w:rsidR="00E47DEC" w:rsidRPr="00E47DEC" w:rsidSect="005A0D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ource Sans Pro">
    <w:altName w:val="Source Sans Pro"/>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E3EF5"/>
    <w:multiLevelType w:val="hybridMultilevel"/>
    <w:tmpl w:val="EF007932"/>
    <w:lvl w:ilvl="0" w:tplc="F26805B2">
      <w:numFmt w:val="bullet"/>
      <w:lvlText w:val="-"/>
      <w:lvlJc w:val="left"/>
      <w:pPr>
        <w:ind w:left="1413" w:hanging="360"/>
      </w:pPr>
      <w:rPr>
        <w:rFonts w:ascii="Times New Roman" w:eastAsia="Times New Roman" w:hAnsi="Times New Roman" w:cs="Times New Roman" w:hint="default"/>
        <w:b/>
      </w:rPr>
    </w:lvl>
    <w:lvl w:ilvl="1" w:tplc="04090003" w:tentative="1">
      <w:start w:val="1"/>
      <w:numFmt w:val="bullet"/>
      <w:lvlText w:val="o"/>
      <w:lvlJc w:val="left"/>
      <w:pPr>
        <w:ind w:left="2133" w:hanging="360"/>
      </w:pPr>
      <w:rPr>
        <w:rFonts w:ascii="Courier New" w:hAnsi="Courier New" w:cs="Courier New" w:hint="default"/>
      </w:rPr>
    </w:lvl>
    <w:lvl w:ilvl="2" w:tplc="04090005" w:tentative="1">
      <w:start w:val="1"/>
      <w:numFmt w:val="bullet"/>
      <w:lvlText w:val=""/>
      <w:lvlJc w:val="left"/>
      <w:pPr>
        <w:ind w:left="2853" w:hanging="360"/>
      </w:pPr>
      <w:rPr>
        <w:rFonts w:ascii="Wingdings" w:hAnsi="Wingdings" w:hint="default"/>
      </w:rPr>
    </w:lvl>
    <w:lvl w:ilvl="3" w:tplc="04090001" w:tentative="1">
      <w:start w:val="1"/>
      <w:numFmt w:val="bullet"/>
      <w:lvlText w:val=""/>
      <w:lvlJc w:val="left"/>
      <w:pPr>
        <w:ind w:left="3573" w:hanging="360"/>
      </w:pPr>
      <w:rPr>
        <w:rFonts w:ascii="Symbol" w:hAnsi="Symbol" w:hint="default"/>
      </w:rPr>
    </w:lvl>
    <w:lvl w:ilvl="4" w:tplc="04090003" w:tentative="1">
      <w:start w:val="1"/>
      <w:numFmt w:val="bullet"/>
      <w:lvlText w:val="o"/>
      <w:lvlJc w:val="left"/>
      <w:pPr>
        <w:ind w:left="4293" w:hanging="360"/>
      </w:pPr>
      <w:rPr>
        <w:rFonts w:ascii="Courier New" w:hAnsi="Courier New" w:cs="Courier New" w:hint="default"/>
      </w:rPr>
    </w:lvl>
    <w:lvl w:ilvl="5" w:tplc="04090005" w:tentative="1">
      <w:start w:val="1"/>
      <w:numFmt w:val="bullet"/>
      <w:lvlText w:val=""/>
      <w:lvlJc w:val="left"/>
      <w:pPr>
        <w:ind w:left="5013" w:hanging="360"/>
      </w:pPr>
      <w:rPr>
        <w:rFonts w:ascii="Wingdings" w:hAnsi="Wingdings" w:hint="default"/>
      </w:rPr>
    </w:lvl>
    <w:lvl w:ilvl="6" w:tplc="04090001" w:tentative="1">
      <w:start w:val="1"/>
      <w:numFmt w:val="bullet"/>
      <w:lvlText w:val=""/>
      <w:lvlJc w:val="left"/>
      <w:pPr>
        <w:ind w:left="5733" w:hanging="360"/>
      </w:pPr>
      <w:rPr>
        <w:rFonts w:ascii="Symbol" w:hAnsi="Symbol" w:hint="default"/>
      </w:rPr>
    </w:lvl>
    <w:lvl w:ilvl="7" w:tplc="04090003" w:tentative="1">
      <w:start w:val="1"/>
      <w:numFmt w:val="bullet"/>
      <w:lvlText w:val="o"/>
      <w:lvlJc w:val="left"/>
      <w:pPr>
        <w:ind w:left="6453" w:hanging="360"/>
      </w:pPr>
      <w:rPr>
        <w:rFonts w:ascii="Courier New" w:hAnsi="Courier New" w:cs="Courier New" w:hint="default"/>
      </w:rPr>
    </w:lvl>
    <w:lvl w:ilvl="8" w:tplc="04090005" w:tentative="1">
      <w:start w:val="1"/>
      <w:numFmt w:val="bullet"/>
      <w:lvlText w:val=""/>
      <w:lvlJc w:val="left"/>
      <w:pPr>
        <w:ind w:left="7173" w:hanging="360"/>
      </w:pPr>
      <w:rPr>
        <w:rFonts w:ascii="Wingdings" w:hAnsi="Wingdings" w:hint="default"/>
      </w:rPr>
    </w:lvl>
  </w:abstractNum>
  <w:abstractNum w:abstractNumId="1" w15:restartNumberingAfterBreak="0">
    <w:nsid w:val="16725A81"/>
    <w:multiLevelType w:val="hybridMultilevel"/>
    <w:tmpl w:val="ADA8A16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1EE56D4D"/>
    <w:multiLevelType w:val="hybridMultilevel"/>
    <w:tmpl w:val="C58ADDF2"/>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FE556D8"/>
    <w:multiLevelType w:val="hybridMultilevel"/>
    <w:tmpl w:val="D3B68972"/>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3F0729D9"/>
    <w:multiLevelType w:val="hybridMultilevel"/>
    <w:tmpl w:val="46BAD89E"/>
    <w:lvl w:ilvl="0" w:tplc="35C633FC">
      <w:start w:val="1"/>
      <w:numFmt w:val="bullet"/>
      <w:lvlText w:val=""/>
      <w:lvlJc w:val="left"/>
      <w:pPr>
        <w:ind w:left="1070" w:hanging="360"/>
      </w:pPr>
      <w:rPr>
        <w:rFonts w:ascii="Symbol" w:hAnsi="Symbol" w:hint="default"/>
      </w:rPr>
    </w:lvl>
    <w:lvl w:ilvl="1" w:tplc="04090003">
      <w:start w:val="1"/>
      <w:numFmt w:val="bullet"/>
      <w:lvlText w:val="o"/>
      <w:lvlJc w:val="left"/>
      <w:pPr>
        <w:ind w:left="1157" w:hanging="360"/>
      </w:pPr>
      <w:rPr>
        <w:rFonts w:ascii="Courier New" w:hAnsi="Courier New" w:cs="Courier New" w:hint="default"/>
      </w:rPr>
    </w:lvl>
    <w:lvl w:ilvl="2" w:tplc="04090005">
      <w:start w:val="1"/>
      <w:numFmt w:val="bullet"/>
      <w:lvlText w:val=""/>
      <w:lvlJc w:val="left"/>
      <w:pPr>
        <w:ind w:left="1877" w:hanging="360"/>
      </w:pPr>
      <w:rPr>
        <w:rFonts w:ascii="Wingdings" w:hAnsi="Wingdings" w:hint="default"/>
      </w:rPr>
    </w:lvl>
    <w:lvl w:ilvl="3" w:tplc="04090001">
      <w:start w:val="1"/>
      <w:numFmt w:val="bullet"/>
      <w:lvlText w:val=""/>
      <w:lvlJc w:val="left"/>
      <w:pPr>
        <w:ind w:left="2597" w:hanging="360"/>
      </w:pPr>
      <w:rPr>
        <w:rFonts w:ascii="Symbol" w:hAnsi="Symbol" w:hint="default"/>
      </w:rPr>
    </w:lvl>
    <w:lvl w:ilvl="4" w:tplc="04090003">
      <w:start w:val="1"/>
      <w:numFmt w:val="bullet"/>
      <w:lvlText w:val="o"/>
      <w:lvlJc w:val="left"/>
      <w:pPr>
        <w:ind w:left="3317" w:hanging="360"/>
      </w:pPr>
      <w:rPr>
        <w:rFonts w:ascii="Courier New" w:hAnsi="Courier New" w:cs="Courier New" w:hint="default"/>
      </w:rPr>
    </w:lvl>
    <w:lvl w:ilvl="5" w:tplc="04090005">
      <w:start w:val="1"/>
      <w:numFmt w:val="bullet"/>
      <w:lvlText w:val=""/>
      <w:lvlJc w:val="left"/>
      <w:pPr>
        <w:ind w:left="4037" w:hanging="360"/>
      </w:pPr>
      <w:rPr>
        <w:rFonts w:ascii="Wingdings" w:hAnsi="Wingdings" w:hint="default"/>
      </w:rPr>
    </w:lvl>
    <w:lvl w:ilvl="6" w:tplc="04090001">
      <w:start w:val="1"/>
      <w:numFmt w:val="bullet"/>
      <w:lvlText w:val=""/>
      <w:lvlJc w:val="left"/>
      <w:pPr>
        <w:ind w:left="4757" w:hanging="360"/>
      </w:pPr>
      <w:rPr>
        <w:rFonts w:ascii="Symbol" w:hAnsi="Symbol" w:hint="default"/>
      </w:rPr>
    </w:lvl>
    <w:lvl w:ilvl="7" w:tplc="04090003">
      <w:start w:val="1"/>
      <w:numFmt w:val="bullet"/>
      <w:lvlText w:val="o"/>
      <w:lvlJc w:val="left"/>
      <w:pPr>
        <w:ind w:left="5477" w:hanging="360"/>
      </w:pPr>
      <w:rPr>
        <w:rFonts w:ascii="Courier New" w:hAnsi="Courier New" w:cs="Courier New" w:hint="default"/>
      </w:rPr>
    </w:lvl>
    <w:lvl w:ilvl="8" w:tplc="04090005">
      <w:start w:val="1"/>
      <w:numFmt w:val="bullet"/>
      <w:lvlText w:val=""/>
      <w:lvlJc w:val="left"/>
      <w:pPr>
        <w:ind w:left="6197" w:hanging="360"/>
      </w:pPr>
      <w:rPr>
        <w:rFonts w:ascii="Wingdings" w:hAnsi="Wingdings" w:hint="default"/>
      </w:rPr>
    </w:lvl>
  </w:abstractNum>
  <w:abstractNum w:abstractNumId="5" w15:restartNumberingAfterBreak="0">
    <w:nsid w:val="4FAF3681"/>
    <w:multiLevelType w:val="hybridMultilevel"/>
    <w:tmpl w:val="BCA81FBA"/>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51B54612"/>
    <w:multiLevelType w:val="multilevel"/>
    <w:tmpl w:val="BB72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4F0E77"/>
    <w:multiLevelType w:val="multilevel"/>
    <w:tmpl w:val="2C46E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F61A31"/>
    <w:multiLevelType w:val="hybridMultilevel"/>
    <w:tmpl w:val="E27C34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0242B0"/>
    <w:multiLevelType w:val="hybridMultilevel"/>
    <w:tmpl w:val="E6A00766"/>
    <w:lvl w:ilvl="0" w:tplc="0419000D">
      <w:start w:val="1"/>
      <w:numFmt w:val="bullet"/>
      <w:lvlText w:val=""/>
      <w:lvlJc w:val="left"/>
      <w:pPr>
        <w:ind w:left="2291" w:hanging="360"/>
      </w:pPr>
      <w:rPr>
        <w:rFonts w:ascii="Wingdings" w:hAnsi="Wingdings"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0" w15:restartNumberingAfterBreak="0">
    <w:nsid w:val="6A521535"/>
    <w:multiLevelType w:val="multilevel"/>
    <w:tmpl w:val="B04E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B3251B"/>
    <w:multiLevelType w:val="hybridMultilevel"/>
    <w:tmpl w:val="7B666B20"/>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79D652AE"/>
    <w:multiLevelType w:val="hybridMultilevel"/>
    <w:tmpl w:val="2CA40CFA"/>
    <w:lvl w:ilvl="0" w:tplc="35C633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7CEF2B4C"/>
    <w:multiLevelType w:val="hybridMultilevel"/>
    <w:tmpl w:val="017661B8"/>
    <w:lvl w:ilvl="0" w:tplc="95F2D0F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5"/>
  </w:num>
  <w:num w:numId="2">
    <w:abstractNumId w:val="7"/>
  </w:num>
  <w:num w:numId="3">
    <w:abstractNumId w:val="6"/>
  </w:num>
  <w:num w:numId="4">
    <w:abstractNumId w:val="10"/>
  </w:num>
  <w:num w:numId="5">
    <w:abstractNumId w:val="13"/>
  </w:num>
  <w:num w:numId="6">
    <w:abstractNumId w:val="3"/>
  </w:num>
  <w:num w:numId="7">
    <w:abstractNumId w:val="0"/>
  </w:num>
  <w:num w:numId="8">
    <w:abstractNumId w:val="8"/>
  </w:num>
  <w:num w:numId="9">
    <w:abstractNumId w:val="9"/>
  </w:num>
  <w:num w:numId="10">
    <w:abstractNumId w:val="11"/>
  </w:num>
  <w:num w:numId="11">
    <w:abstractNumId w:val="12"/>
  </w:num>
  <w:num w:numId="12">
    <w:abstractNumId w:val="4"/>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842"/>
    <w:rsid w:val="00032B9D"/>
    <w:rsid w:val="00036B6F"/>
    <w:rsid w:val="00044E27"/>
    <w:rsid w:val="000479D2"/>
    <w:rsid w:val="00052A62"/>
    <w:rsid w:val="00063BC3"/>
    <w:rsid w:val="00090B05"/>
    <w:rsid w:val="000C0842"/>
    <w:rsid w:val="000E2112"/>
    <w:rsid w:val="000F7ED5"/>
    <w:rsid w:val="0010307C"/>
    <w:rsid w:val="0013581E"/>
    <w:rsid w:val="001962AE"/>
    <w:rsid w:val="001A0A2D"/>
    <w:rsid w:val="001C2A31"/>
    <w:rsid w:val="001E1827"/>
    <w:rsid w:val="001E2AD5"/>
    <w:rsid w:val="001F78EE"/>
    <w:rsid w:val="002079E5"/>
    <w:rsid w:val="00210DC3"/>
    <w:rsid w:val="0021719C"/>
    <w:rsid w:val="0025371B"/>
    <w:rsid w:val="00257DAF"/>
    <w:rsid w:val="002725DB"/>
    <w:rsid w:val="002B3460"/>
    <w:rsid w:val="002D7EF4"/>
    <w:rsid w:val="002E4AB3"/>
    <w:rsid w:val="002E5A32"/>
    <w:rsid w:val="002E6891"/>
    <w:rsid w:val="003263E2"/>
    <w:rsid w:val="00353BFE"/>
    <w:rsid w:val="00354E38"/>
    <w:rsid w:val="00360131"/>
    <w:rsid w:val="00366C00"/>
    <w:rsid w:val="0037379D"/>
    <w:rsid w:val="003800AF"/>
    <w:rsid w:val="003878FC"/>
    <w:rsid w:val="00391FC3"/>
    <w:rsid w:val="003F6E54"/>
    <w:rsid w:val="003F764D"/>
    <w:rsid w:val="00430742"/>
    <w:rsid w:val="00437E52"/>
    <w:rsid w:val="004415E0"/>
    <w:rsid w:val="00465497"/>
    <w:rsid w:val="004A4A55"/>
    <w:rsid w:val="004A4D36"/>
    <w:rsid w:val="004D5808"/>
    <w:rsid w:val="004E0038"/>
    <w:rsid w:val="004E237D"/>
    <w:rsid w:val="004F406C"/>
    <w:rsid w:val="00522F2C"/>
    <w:rsid w:val="00523BC0"/>
    <w:rsid w:val="0058313A"/>
    <w:rsid w:val="005A0D7A"/>
    <w:rsid w:val="005E4838"/>
    <w:rsid w:val="006143F9"/>
    <w:rsid w:val="00623A54"/>
    <w:rsid w:val="00624CC5"/>
    <w:rsid w:val="006458FC"/>
    <w:rsid w:val="00650297"/>
    <w:rsid w:val="006545C9"/>
    <w:rsid w:val="00692AD2"/>
    <w:rsid w:val="00693FD6"/>
    <w:rsid w:val="00694210"/>
    <w:rsid w:val="006B3972"/>
    <w:rsid w:val="006B51A6"/>
    <w:rsid w:val="006B76B1"/>
    <w:rsid w:val="006E3E6D"/>
    <w:rsid w:val="006E6086"/>
    <w:rsid w:val="006F0698"/>
    <w:rsid w:val="00714936"/>
    <w:rsid w:val="00732497"/>
    <w:rsid w:val="007342BD"/>
    <w:rsid w:val="0075631E"/>
    <w:rsid w:val="0078517E"/>
    <w:rsid w:val="0079122B"/>
    <w:rsid w:val="00795D85"/>
    <w:rsid w:val="007C2062"/>
    <w:rsid w:val="007C4EC7"/>
    <w:rsid w:val="007C6B2B"/>
    <w:rsid w:val="00801BBB"/>
    <w:rsid w:val="00836705"/>
    <w:rsid w:val="0086163A"/>
    <w:rsid w:val="008A3D9C"/>
    <w:rsid w:val="008D3E6E"/>
    <w:rsid w:val="00901C98"/>
    <w:rsid w:val="00914A48"/>
    <w:rsid w:val="00915222"/>
    <w:rsid w:val="00940448"/>
    <w:rsid w:val="009B6A5A"/>
    <w:rsid w:val="009C1B3D"/>
    <w:rsid w:val="009D44D4"/>
    <w:rsid w:val="009E38C1"/>
    <w:rsid w:val="00A3599C"/>
    <w:rsid w:val="00A57301"/>
    <w:rsid w:val="00A61E47"/>
    <w:rsid w:val="00A61EE0"/>
    <w:rsid w:val="00A64F4F"/>
    <w:rsid w:val="00AB49F3"/>
    <w:rsid w:val="00AC5945"/>
    <w:rsid w:val="00AC61BA"/>
    <w:rsid w:val="00AD51FC"/>
    <w:rsid w:val="00AF69B4"/>
    <w:rsid w:val="00B04062"/>
    <w:rsid w:val="00B37357"/>
    <w:rsid w:val="00B473A5"/>
    <w:rsid w:val="00B52B8D"/>
    <w:rsid w:val="00B7185B"/>
    <w:rsid w:val="00B82347"/>
    <w:rsid w:val="00C05B92"/>
    <w:rsid w:val="00C20AEA"/>
    <w:rsid w:val="00C30549"/>
    <w:rsid w:val="00C650D6"/>
    <w:rsid w:val="00C86080"/>
    <w:rsid w:val="00CA1B79"/>
    <w:rsid w:val="00CA4FFC"/>
    <w:rsid w:val="00CB329F"/>
    <w:rsid w:val="00CE602B"/>
    <w:rsid w:val="00CF5FFA"/>
    <w:rsid w:val="00D00CFB"/>
    <w:rsid w:val="00D0268D"/>
    <w:rsid w:val="00D10563"/>
    <w:rsid w:val="00D267B4"/>
    <w:rsid w:val="00D27DF6"/>
    <w:rsid w:val="00D460BF"/>
    <w:rsid w:val="00D737C3"/>
    <w:rsid w:val="00D828FE"/>
    <w:rsid w:val="00D864C2"/>
    <w:rsid w:val="00D91389"/>
    <w:rsid w:val="00DA18BC"/>
    <w:rsid w:val="00DC1CA3"/>
    <w:rsid w:val="00DC6B6E"/>
    <w:rsid w:val="00DD43B3"/>
    <w:rsid w:val="00DF1C43"/>
    <w:rsid w:val="00DF62CA"/>
    <w:rsid w:val="00E13F39"/>
    <w:rsid w:val="00E24F70"/>
    <w:rsid w:val="00E47DEC"/>
    <w:rsid w:val="00E5104A"/>
    <w:rsid w:val="00E53174"/>
    <w:rsid w:val="00EB4AC1"/>
    <w:rsid w:val="00EE5801"/>
    <w:rsid w:val="00EF125E"/>
    <w:rsid w:val="00F10EC0"/>
    <w:rsid w:val="00F14CBF"/>
    <w:rsid w:val="00F42D60"/>
    <w:rsid w:val="00F74B9D"/>
    <w:rsid w:val="00F8122D"/>
    <w:rsid w:val="00FB7C10"/>
    <w:rsid w:val="00FD4ABC"/>
    <w:rsid w:val="00FE2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3145"/>
  <w15:chartTrackingRefBased/>
  <w15:docId w15:val="{C382D035-0E39-4B68-AC09-22358D96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next w:val="a"/>
    <w:link w:val="10"/>
    <w:uiPriority w:val="9"/>
    <w:qFormat/>
    <w:rsid w:val="004F40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w:basedOn w:val="a"/>
    <w:qFormat/>
    <w:rsid w:val="001E2AD5"/>
    <w:pPr>
      <w:spacing w:after="0" w:line="240" w:lineRule="auto"/>
    </w:pPr>
    <w:rPr>
      <w:rFonts w:ascii="Verdana" w:eastAsia="Times New Roman" w:hAnsi="Verdana" w:cs="Verdana"/>
      <w:sz w:val="20"/>
      <w:szCs w:val="20"/>
      <w:lang w:val="en-US"/>
    </w:rPr>
  </w:style>
  <w:style w:type="character" w:customStyle="1" w:styleId="apple-style-span">
    <w:name w:val="apple-style-span"/>
    <w:rsid w:val="001E2AD5"/>
  </w:style>
  <w:style w:type="paragraph" w:styleId="a3">
    <w:name w:val="List Paragraph"/>
    <w:basedOn w:val="a"/>
    <w:link w:val="a4"/>
    <w:qFormat/>
    <w:rsid w:val="001E2AD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5">
    <w:name w:val="Нормальний текст"/>
    <w:basedOn w:val="a"/>
    <w:uiPriority w:val="99"/>
    <w:qFormat/>
    <w:rsid w:val="000479D2"/>
    <w:pPr>
      <w:spacing w:before="120" w:after="0" w:line="240" w:lineRule="auto"/>
      <w:ind w:firstLine="567"/>
    </w:pPr>
    <w:rPr>
      <w:rFonts w:ascii="Times New Roman" w:eastAsia="Times New Roman" w:hAnsi="Times New Roman" w:cs="Times New Roman"/>
      <w:sz w:val="24"/>
      <w:szCs w:val="24"/>
      <w:lang w:val="uk-UA" w:eastAsia="ru-RU"/>
    </w:rPr>
  </w:style>
  <w:style w:type="paragraph" w:styleId="a6">
    <w:name w:val="No Spacing"/>
    <w:uiPriority w:val="1"/>
    <w:qFormat/>
    <w:rsid w:val="00E53174"/>
    <w:pPr>
      <w:spacing w:after="0" w:line="240" w:lineRule="auto"/>
    </w:pPr>
    <w:rPr>
      <w:rFonts w:ascii="Calibri" w:eastAsia="Calibri" w:hAnsi="Calibri" w:cs="Times New Roman"/>
      <w:lang w:val="uk-UA"/>
    </w:rPr>
  </w:style>
  <w:style w:type="character" w:customStyle="1" w:styleId="2">
    <w:name w:val="Основний текст (2)_"/>
    <w:basedOn w:val="a0"/>
    <w:link w:val="20"/>
    <w:rsid w:val="00E53174"/>
    <w:rPr>
      <w:rFonts w:eastAsia="Times New Roman"/>
      <w:b/>
      <w:bCs/>
      <w:spacing w:val="-1"/>
      <w:sz w:val="26"/>
      <w:szCs w:val="26"/>
      <w:shd w:val="clear" w:color="auto" w:fill="FFFFFF"/>
    </w:rPr>
  </w:style>
  <w:style w:type="character" w:customStyle="1" w:styleId="a7">
    <w:name w:val="Основний текст_"/>
    <w:basedOn w:val="a0"/>
    <w:link w:val="11"/>
    <w:rsid w:val="00E53174"/>
    <w:rPr>
      <w:rFonts w:eastAsia="Times New Roman"/>
      <w:spacing w:val="-1"/>
      <w:sz w:val="26"/>
      <w:szCs w:val="26"/>
      <w:shd w:val="clear" w:color="auto" w:fill="FFFFFF"/>
    </w:rPr>
  </w:style>
  <w:style w:type="character" w:customStyle="1" w:styleId="0pt">
    <w:name w:val="Основний текст + Напівжирний;Інтервал 0 pt"/>
    <w:basedOn w:val="a7"/>
    <w:rsid w:val="00E53174"/>
    <w:rPr>
      <w:rFonts w:eastAsia="Times New Roman"/>
      <w:b/>
      <w:bCs/>
      <w:color w:val="000000"/>
      <w:spacing w:val="0"/>
      <w:w w:val="100"/>
      <w:position w:val="0"/>
      <w:sz w:val="26"/>
      <w:szCs w:val="26"/>
      <w:shd w:val="clear" w:color="auto" w:fill="FFFFFF"/>
      <w:lang w:val="uk-UA" w:eastAsia="uk-UA" w:bidi="uk-UA"/>
    </w:rPr>
  </w:style>
  <w:style w:type="character" w:customStyle="1" w:styleId="20pt">
    <w:name w:val="Основний текст (2) + Інтервал 0 pt"/>
    <w:basedOn w:val="2"/>
    <w:rsid w:val="00E53174"/>
    <w:rPr>
      <w:rFonts w:eastAsia="Times New Roman"/>
      <w:b/>
      <w:bCs/>
      <w:color w:val="000000"/>
      <w:spacing w:val="0"/>
      <w:w w:val="100"/>
      <w:position w:val="0"/>
      <w:sz w:val="26"/>
      <w:szCs w:val="26"/>
      <w:shd w:val="clear" w:color="auto" w:fill="FFFFFF"/>
      <w:lang w:val="uk-UA" w:eastAsia="uk-UA" w:bidi="uk-UA"/>
    </w:rPr>
  </w:style>
  <w:style w:type="paragraph" w:customStyle="1" w:styleId="20">
    <w:name w:val="Основний текст (2)"/>
    <w:basedOn w:val="a"/>
    <w:link w:val="2"/>
    <w:rsid w:val="00E53174"/>
    <w:pPr>
      <w:widowControl w:val="0"/>
      <w:shd w:val="clear" w:color="auto" w:fill="FFFFFF"/>
      <w:spacing w:after="0" w:line="322" w:lineRule="exact"/>
      <w:jc w:val="center"/>
    </w:pPr>
    <w:rPr>
      <w:rFonts w:eastAsia="Times New Roman"/>
      <w:b/>
      <w:bCs/>
      <w:spacing w:val="-1"/>
      <w:sz w:val="26"/>
      <w:szCs w:val="26"/>
    </w:rPr>
  </w:style>
  <w:style w:type="paragraph" w:customStyle="1" w:styleId="11">
    <w:name w:val="Основний текст1"/>
    <w:basedOn w:val="a"/>
    <w:link w:val="a7"/>
    <w:rsid w:val="00E53174"/>
    <w:pPr>
      <w:widowControl w:val="0"/>
      <w:shd w:val="clear" w:color="auto" w:fill="FFFFFF"/>
      <w:spacing w:before="420" w:after="1200" w:line="0" w:lineRule="atLeast"/>
      <w:jc w:val="both"/>
    </w:pPr>
    <w:rPr>
      <w:rFonts w:eastAsia="Times New Roman"/>
      <w:spacing w:val="-1"/>
      <w:sz w:val="26"/>
      <w:szCs w:val="26"/>
    </w:rPr>
  </w:style>
  <w:style w:type="character" w:styleId="a8">
    <w:name w:val="Strong"/>
    <w:basedOn w:val="a0"/>
    <w:uiPriority w:val="22"/>
    <w:qFormat/>
    <w:rsid w:val="00E53174"/>
    <w:rPr>
      <w:b/>
      <w:bCs/>
    </w:rPr>
  </w:style>
  <w:style w:type="paragraph" w:styleId="a9">
    <w:name w:val="Normal (Web)"/>
    <w:aliases w:val="Обычный (Web)1,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
    <w:basedOn w:val="1"/>
    <w:next w:val="a"/>
    <w:autoRedefine/>
    <w:unhideWhenUsed/>
    <w:qFormat/>
    <w:rsid w:val="004F406C"/>
    <w:pPr>
      <w:keepNext w:val="0"/>
      <w:keepLines w:val="0"/>
      <w:spacing w:before="0" w:line="240" w:lineRule="auto"/>
      <w:jc w:val="center"/>
      <w:outlineLvl w:val="9"/>
    </w:pPr>
    <w:rPr>
      <w:rFonts w:ascii="Times New Roman" w:eastAsia="Times New Roman" w:hAnsi="Times New Roman" w:cs="Times New Roman"/>
      <w:b/>
      <w:color w:val="auto"/>
      <w:sz w:val="28"/>
      <w:szCs w:val="28"/>
      <w:lang w:val="uk-UA" w:eastAsia="ru-RU"/>
    </w:rPr>
  </w:style>
  <w:style w:type="character" w:customStyle="1" w:styleId="10">
    <w:name w:val="Заголовок 1 Знак"/>
    <w:basedOn w:val="a0"/>
    <w:link w:val="1"/>
    <w:uiPriority w:val="9"/>
    <w:rsid w:val="004F406C"/>
    <w:rPr>
      <w:rFonts w:asciiTheme="majorHAnsi" w:eastAsiaTheme="majorEastAsia" w:hAnsiTheme="majorHAnsi" w:cstheme="majorBidi"/>
      <w:color w:val="2E74B5" w:themeColor="accent1" w:themeShade="BF"/>
      <w:sz w:val="32"/>
      <w:szCs w:val="32"/>
    </w:rPr>
  </w:style>
  <w:style w:type="character" w:customStyle="1" w:styleId="a4">
    <w:name w:val="Абзац списку Знак"/>
    <w:link w:val="a3"/>
    <w:rsid w:val="003263E2"/>
    <w:rPr>
      <w:rFonts w:ascii="Times New Roman" w:eastAsia="Times New Roman" w:hAnsi="Times New Roman" w:cs="Times New Roman"/>
      <w:sz w:val="24"/>
      <w:szCs w:val="24"/>
      <w:lang w:eastAsia="ru-RU"/>
    </w:rPr>
  </w:style>
  <w:style w:type="paragraph" w:styleId="aa">
    <w:name w:val="Body Text Indent"/>
    <w:basedOn w:val="a"/>
    <w:link w:val="ab"/>
    <w:rsid w:val="0058313A"/>
    <w:pPr>
      <w:spacing w:after="120" w:line="240" w:lineRule="auto"/>
      <w:ind w:left="283"/>
    </w:pPr>
    <w:rPr>
      <w:rFonts w:ascii="Times New Roman" w:eastAsia="Times New Roman" w:hAnsi="Times New Roman" w:cs="Times New Roman"/>
      <w:sz w:val="24"/>
      <w:szCs w:val="24"/>
      <w:lang w:val="uk-UA" w:eastAsia="ru-RU"/>
    </w:rPr>
  </w:style>
  <w:style w:type="character" w:customStyle="1" w:styleId="ab">
    <w:name w:val="Основний текст з відступом Знак"/>
    <w:basedOn w:val="a0"/>
    <w:link w:val="aa"/>
    <w:rsid w:val="0058313A"/>
    <w:rPr>
      <w:rFonts w:ascii="Times New Roman" w:eastAsia="Times New Roman" w:hAnsi="Times New Roman" w:cs="Times New Roman"/>
      <w:sz w:val="24"/>
      <w:szCs w:val="24"/>
      <w:lang w:val="uk-UA" w:eastAsia="ru-RU"/>
    </w:rPr>
  </w:style>
  <w:style w:type="paragraph" w:customStyle="1" w:styleId="Default">
    <w:name w:val="Default"/>
    <w:qFormat/>
    <w:rsid w:val="00795D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747824">
      <w:bodyDiv w:val="1"/>
      <w:marLeft w:val="0"/>
      <w:marRight w:val="0"/>
      <w:marTop w:val="0"/>
      <w:marBottom w:val="0"/>
      <w:divBdr>
        <w:top w:val="none" w:sz="0" w:space="0" w:color="auto"/>
        <w:left w:val="none" w:sz="0" w:space="0" w:color="auto"/>
        <w:bottom w:val="none" w:sz="0" w:space="0" w:color="auto"/>
        <w:right w:val="none" w:sz="0" w:space="0" w:color="auto"/>
      </w:divBdr>
    </w:div>
    <w:div w:id="856624342">
      <w:bodyDiv w:val="1"/>
      <w:marLeft w:val="0"/>
      <w:marRight w:val="0"/>
      <w:marTop w:val="0"/>
      <w:marBottom w:val="0"/>
      <w:divBdr>
        <w:top w:val="none" w:sz="0" w:space="0" w:color="auto"/>
        <w:left w:val="none" w:sz="0" w:space="0" w:color="auto"/>
        <w:bottom w:val="none" w:sz="0" w:space="0" w:color="auto"/>
        <w:right w:val="none" w:sz="0" w:space="0" w:color="auto"/>
      </w:divBdr>
    </w:div>
    <w:div w:id="1120153167">
      <w:bodyDiv w:val="1"/>
      <w:marLeft w:val="0"/>
      <w:marRight w:val="0"/>
      <w:marTop w:val="0"/>
      <w:marBottom w:val="0"/>
      <w:divBdr>
        <w:top w:val="none" w:sz="0" w:space="0" w:color="auto"/>
        <w:left w:val="none" w:sz="0" w:space="0" w:color="auto"/>
        <w:bottom w:val="none" w:sz="0" w:space="0" w:color="auto"/>
        <w:right w:val="none" w:sz="0" w:space="0" w:color="auto"/>
      </w:divBdr>
    </w:div>
    <w:div w:id="1676178943">
      <w:bodyDiv w:val="1"/>
      <w:marLeft w:val="0"/>
      <w:marRight w:val="0"/>
      <w:marTop w:val="0"/>
      <w:marBottom w:val="0"/>
      <w:divBdr>
        <w:top w:val="none" w:sz="0" w:space="0" w:color="auto"/>
        <w:left w:val="none" w:sz="0" w:space="0" w:color="auto"/>
        <w:bottom w:val="none" w:sz="0" w:space="0" w:color="auto"/>
        <w:right w:val="none" w:sz="0" w:space="0" w:color="auto"/>
      </w:divBdr>
    </w:div>
    <w:div w:id="1873305530">
      <w:bodyDiv w:val="1"/>
      <w:marLeft w:val="0"/>
      <w:marRight w:val="0"/>
      <w:marTop w:val="0"/>
      <w:marBottom w:val="0"/>
      <w:divBdr>
        <w:top w:val="none" w:sz="0" w:space="0" w:color="auto"/>
        <w:left w:val="none" w:sz="0" w:space="0" w:color="auto"/>
        <w:bottom w:val="none" w:sz="0" w:space="0" w:color="auto"/>
        <w:right w:val="none" w:sz="0" w:space="0" w:color="auto"/>
      </w:divBdr>
    </w:div>
    <w:div w:id="2117940543">
      <w:bodyDiv w:val="1"/>
      <w:marLeft w:val="0"/>
      <w:marRight w:val="0"/>
      <w:marTop w:val="0"/>
      <w:marBottom w:val="0"/>
      <w:divBdr>
        <w:top w:val="none" w:sz="0" w:space="0" w:color="auto"/>
        <w:left w:val="none" w:sz="0" w:space="0" w:color="auto"/>
        <w:bottom w:val="none" w:sz="0" w:space="0" w:color="auto"/>
        <w:right w:val="none" w:sz="0" w:space="0" w:color="auto"/>
      </w:divBdr>
    </w:div>
    <w:div w:id="212194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196-IX" TargetMode="External"/><Relationship Id="rId3" Type="http://schemas.openxmlformats.org/officeDocument/2006/relationships/styles" Target="styles.xml"/><Relationship Id="rId7" Type="http://schemas.openxmlformats.org/officeDocument/2006/relationships/hyperlink" Target="https://zakon.rada.gov.ua/laws/show/4196-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755-1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70996-68AB-434E-ACCC-CCF902E5C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22</Pages>
  <Words>32236</Words>
  <Characters>18375</Characters>
  <Application>Microsoft Office Word</Application>
  <DocSecurity>0</DocSecurity>
  <Lines>153</Lines>
  <Paragraphs>101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59</cp:revision>
  <dcterms:created xsi:type="dcterms:W3CDTF">2025-07-30T14:59:00Z</dcterms:created>
  <dcterms:modified xsi:type="dcterms:W3CDTF">2025-08-27T08:29:00Z</dcterms:modified>
</cp:coreProperties>
</file>